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0A" w:rsidRDefault="00506ABD" w:rsidP="00C176B7">
      <w:pPr>
        <w:ind w:left="7200" w:firstLine="720"/>
        <w:rPr>
          <w:b/>
          <w:u w:val="single"/>
          <w:lang w:val="en-GB"/>
        </w:rPr>
      </w:pPr>
      <w:r>
        <w:rPr>
          <w:rFonts w:ascii="Arial" w:hAnsi="Arial" w:cs="Arial"/>
          <w:b/>
          <w:noProof/>
          <w:lang w:val="en-GB" w:eastAsia="en-GB"/>
        </w:rPr>
        <w:drawing>
          <wp:anchor distT="0" distB="0" distL="114300" distR="114300" simplePos="0" relativeHeight="251659264" behindDoc="0" locked="0" layoutInCell="1" allowOverlap="1">
            <wp:simplePos x="0" y="0"/>
            <wp:positionH relativeFrom="margin">
              <wp:posOffset>114300</wp:posOffset>
            </wp:positionH>
            <wp:positionV relativeFrom="margin">
              <wp:posOffset>76200</wp:posOffset>
            </wp:positionV>
            <wp:extent cx="942975" cy="571500"/>
            <wp:effectExtent l="19050" t="0" r="9525" b="0"/>
            <wp:wrapSquare wrapText="bothSides"/>
            <wp:docPr id="1" name="Picture 0" descr="COLSC Red_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SC Red_Black logo.jpg"/>
                    <pic:cNvPicPr/>
                  </pic:nvPicPr>
                  <pic:blipFill>
                    <a:blip r:embed="rId5" cstate="print"/>
                    <a:stretch>
                      <a:fillRect/>
                    </a:stretch>
                  </pic:blipFill>
                  <pic:spPr>
                    <a:xfrm>
                      <a:off x="0" y="0"/>
                      <a:ext cx="942975" cy="571500"/>
                    </a:xfrm>
                    <a:prstGeom prst="rect">
                      <a:avLst/>
                    </a:prstGeom>
                  </pic:spPr>
                </pic:pic>
              </a:graphicData>
            </a:graphic>
          </wp:anchor>
        </w:drawing>
      </w:r>
      <w:r>
        <w:rPr>
          <w:rFonts w:ascii="Arial" w:hAnsi="Arial" w:cs="Arial"/>
          <w:b/>
          <w:noProof/>
          <w:lang w:val="en-GB" w:eastAsia="en-GB"/>
        </w:rPr>
        <w:drawing>
          <wp:inline distT="0" distB="0" distL="0" distR="0">
            <wp:extent cx="1152525" cy="847725"/>
            <wp:effectExtent l="19050" t="0" r="9525" b="0"/>
            <wp:docPr id="3"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6" cstate="print"/>
                    <a:srcRect/>
                    <a:stretch>
                      <a:fillRect/>
                    </a:stretch>
                  </pic:blipFill>
                  <pic:spPr bwMode="auto">
                    <a:xfrm>
                      <a:off x="0" y="0"/>
                      <a:ext cx="1152525" cy="847725"/>
                    </a:xfrm>
                    <a:prstGeom prst="rect">
                      <a:avLst/>
                    </a:prstGeom>
                    <a:noFill/>
                    <a:ln w="9525">
                      <a:noFill/>
                      <a:miter lim="800000"/>
                      <a:headEnd/>
                      <a:tailEnd/>
                    </a:ln>
                  </pic:spPr>
                </pic:pic>
              </a:graphicData>
            </a:graphic>
          </wp:inline>
        </w:drawing>
      </w:r>
    </w:p>
    <w:p w:rsidR="008A4CDB" w:rsidRPr="002D54DB" w:rsidRDefault="0093549C" w:rsidP="008A4CDB">
      <w:pPr>
        <w:jc w:val="center"/>
        <w:rPr>
          <w:b/>
          <w:u w:val="single"/>
          <w:lang w:val="en-GB"/>
        </w:rPr>
      </w:pPr>
      <w:r>
        <w:rPr>
          <w:b/>
          <w:u w:val="single"/>
          <w:lang w:val="en-GB"/>
        </w:rPr>
        <w:t>COUNTY TALENT SQUAD</w:t>
      </w:r>
      <w:r w:rsidR="008A52FB">
        <w:rPr>
          <w:b/>
          <w:u w:val="single"/>
          <w:lang w:val="en-GB"/>
        </w:rPr>
        <w:t>-d</w:t>
      </w:r>
      <w:r w:rsidR="009A1429">
        <w:rPr>
          <w:b/>
          <w:u w:val="single"/>
          <w:lang w:val="en-GB"/>
        </w:rPr>
        <w:t>etails and criteria</w:t>
      </w:r>
    </w:p>
    <w:p w:rsidR="008A4CDB" w:rsidRDefault="008A4CDB" w:rsidP="008A4CDB">
      <w:pPr>
        <w:rPr>
          <w:lang w:val="en-GB"/>
        </w:rPr>
      </w:pPr>
    </w:p>
    <w:p w:rsidR="008A4CDB" w:rsidRDefault="008A4CDB" w:rsidP="008A4CDB">
      <w:pPr>
        <w:rPr>
          <w:lang w:val="en-GB"/>
        </w:rPr>
      </w:pPr>
    </w:p>
    <w:p w:rsidR="008A4CDB" w:rsidRDefault="008A4CDB" w:rsidP="008A4CDB">
      <w:pPr>
        <w:rPr>
          <w:lang w:val="en-GB"/>
        </w:rPr>
      </w:pPr>
      <w:r>
        <w:rPr>
          <w:lang w:val="en-GB"/>
        </w:rPr>
        <w:t>Swimmer, parents, committee members and coaches are all expected to</w:t>
      </w:r>
      <w:r w:rsidR="0093549C">
        <w:rPr>
          <w:lang w:val="en-GB"/>
        </w:rPr>
        <w:t xml:space="preserve"> comply with County </w:t>
      </w:r>
      <w:r>
        <w:rPr>
          <w:lang w:val="en-GB"/>
        </w:rPr>
        <w:t>Squads Code of Conduct and at all times conduct and behave to the highest standards.</w:t>
      </w:r>
    </w:p>
    <w:p w:rsidR="008A4CDB" w:rsidRDefault="008A4CDB" w:rsidP="008A4CDB">
      <w:pPr>
        <w:rPr>
          <w:lang w:val="en-GB"/>
        </w:rPr>
      </w:pPr>
    </w:p>
    <w:p w:rsidR="008A4CDB" w:rsidRDefault="008A4CDB" w:rsidP="008A4CDB">
      <w:pPr>
        <w:pStyle w:val="NoSpacing"/>
        <w:rPr>
          <w:b/>
        </w:rPr>
      </w:pPr>
      <w:r w:rsidRPr="00CE0F10">
        <w:rPr>
          <w:b/>
        </w:rPr>
        <w:t>AIMS:</w:t>
      </w:r>
      <w:r>
        <w:rPr>
          <w:b/>
        </w:rPr>
        <w:tab/>
      </w:r>
      <w:r>
        <w:rPr>
          <w:b/>
        </w:rPr>
        <w:tab/>
      </w:r>
    </w:p>
    <w:p w:rsidR="008A4CDB" w:rsidRDefault="008A4CDB" w:rsidP="008A4CDB">
      <w:pPr>
        <w:pStyle w:val="NoSpacing"/>
        <w:ind w:left="720"/>
      </w:pPr>
      <w:r w:rsidRPr="006032EB">
        <w:t>Pr</w:t>
      </w:r>
      <w:r w:rsidR="005D26E5">
        <w:t>ovide the opportunity for Age Group</w:t>
      </w:r>
      <w:r w:rsidRPr="006032EB">
        <w:t xml:space="preserve"> swimmers</w:t>
      </w:r>
      <w:r w:rsidR="005D26E5">
        <w:t xml:space="preserve"> (11-13 females, 11 -14 males)</w:t>
      </w:r>
      <w:r w:rsidRPr="006032EB">
        <w:t xml:space="preserve"> within</w:t>
      </w:r>
      <w:r>
        <w:t xml:space="preserve"> the County to:</w:t>
      </w:r>
      <w:r w:rsidRPr="006032EB">
        <w:tab/>
      </w:r>
      <w:r w:rsidRPr="006032EB">
        <w:tab/>
      </w:r>
      <w:r w:rsidRPr="006032EB">
        <w:tab/>
      </w:r>
      <w:r>
        <w:tab/>
      </w:r>
    </w:p>
    <w:p w:rsidR="008A4CDB" w:rsidRDefault="008A4CDB" w:rsidP="008A4CDB">
      <w:pPr>
        <w:pStyle w:val="NoSpacing"/>
        <w:numPr>
          <w:ilvl w:val="0"/>
          <w:numId w:val="10"/>
        </w:numPr>
      </w:pPr>
      <w:r w:rsidRPr="006032EB">
        <w:t>Gain positive experiences by learning and training together.</w:t>
      </w:r>
    </w:p>
    <w:p w:rsidR="008A4CDB" w:rsidRDefault="008A4CDB" w:rsidP="008A4CDB">
      <w:pPr>
        <w:pStyle w:val="NoSpacing"/>
        <w:numPr>
          <w:ilvl w:val="0"/>
          <w:numId w:val="10"/>
        </w:numPr>
      </w:pPr>
      <w:r w:rsidRPr="006032EB">
        <w:t>Swimmers in Regional / County finals and achieve medals</w:t>
      </w:r>
      <w:r>
        <w:t>.</w:t>
      </w:r>
    </w:p>
    <w:p w:rsidR="008A4CDB" w:rsidRPr="006032EB" w:rsidRDefault="008A4CDB" w:rsidP="008A4CDB">
      <w:pPr>
        <w:pStyle w:val="NoSpacing"/>
        <w:numPr>
          <w:ilvl w:val="0"/>
          <w:numId w:val="10"/>
        </w:numPr>
      </w:pPr>
      <w:r w:rsidRPr="006032EB">
        <w:t xml:space="preserve">Swimmers on </w:t>
      </w:r>
      <w:r>
        <w:t xml:space="preserve">Regional and </w:t>
      </w:r>
      <w:r w:rsidRPr="006032EB">
        <w:t>County Programmes</w:t>
      </w:r>
      <w:r>
        <w:t>.</w:t>
      </w:r>
    </w:p>
    <w:p w:rsidR="008A4CDB" w:rsidRDefault="008A4CDB" w:rsidP="008A4CDB">
      <w:pPr>
        <w:pStyle w:val="NoSpacing"/>
        <w:ind w:left="720"/>
      </w:pPr>
    </w:p>
    <w:p w:rsidR="008A4CDB" w:rsidRDefault="008A4CDB" w:rsidP="008A4CDB">
      <w:pPr>
        <w:rPr>
          <w:b/>
          <w:lang w:val="en-GB"/>
        </w:rPr>
      </w:pPr>
    </w:p>
    <w:p w:rsidR="008A4CDB" w:rsidRDefault="008A4CDB" w:rsidP="008A4CDB">
      <w:pPr>
        <w:rPr>
          <w:b/>
          <w:lang w:val="en-GB"/>
        </w:rPr>
      </w:pPr>
      <w:r w:rsidRPr="00A36098">
        <w:rPr>
          <w:b/>
          <w:lang w:val="en-GB"/>
        </w:rPr>
        <w:t>OBJECTIVES</w:t>
      </w:r>
      <w:r>
        <w:rPr>
          <w:b/>
          <w:lang w:val="en-GB"/>
        </w:rPr>
        <w:t>:</w:t>
      </w:r>
    </w:p>
    <w:p w:rsidR="008A4CDB" w:rsidRPr="006B6751" w:rsidRDefault="008A4CDB" w:rsidP="008A4CDB">
      <w:pPr>
        <w:rPr>
          <w:b/>
          <w:lang w:val="en-GB"/>
        </w:rPr>
      </w:pPr>
      <w:r>
        <w:t>The Squad objectives are to provide an environment where each swimmer can</w:t>
      </w:r>
    </w:p>
    <w:p w:rsidR="008A4CDB" w:rsidRPr="008A4CDB" w:rsidRDefault="00AE1AF7" w:rsidP="008A4CDB">
      <w:pPr>
        <w:pStyle w:val="NoSpacing"/>
        <w:numPr>
          <w:ilvl w:val="0"/>
          <w:numId w:val="15"/>
        </w:numPr>
      </w:pPr>
      <w:r>
        <w:t>Improve and further d</w:t>
      </w:r>
      <w:r w:rsidR="008A4CDB">
        <w:t>evelop technical skill on all four strokes</w:t>
      </w:r>
    </w:p>
    <w:p w:rsidR="008A4CDB" w:rsidRPr="006032EB" w:rsidRDefault="00AE1AF7" w:rsidP="008A4CDB">
      <w:pPr>
        <w:pStyle w:val="ListParagraph"/>
        <w:numPr>
          <w:ilvl w:val="0"/>
          <w:numId w:val="15"/>
        </w:numPr>
        <w:rPr>
          <w:lang w:val="en-GB"/>
        </w:rPr>
      </w:pPr>
      <w:r>
        <w:rPr>
          <w:lang w:val="en-GB"/>
        </w:rPr>
        <w:t>Improvement and d</w:t>
      </w:r>
      <w:r w:rsidR="008A4CDB" w:rsidRPr="006032EB">
        <w:rPr>
          <w:lang w:val="en-GB"/>
        </w:rPr>
        <w:t>evelopment of technical and mental skills required to assist and improve performance.</w:t>
      </w:r>
    </w:p>
    <w:p w:rsidR="008A4CDB" w:rsidRPr="006032EB" w:rsidRDefault="008A4CDB" w:rsidP="008A4CDB">
      <w:pPr>
        <w:pStyle w:val="ListParagraph"/>
        <w:numPr>
          <w:ilvl w:val="0"/>
          <w:numId w:val="15"/>
        </w:numPr>
        <w:rPr>
          <w:lang w:val="en-GB"/>
        </w:rPr>
      </w:pPr>
      <w:r w:rsidRPr="006032EB">
        <w:rPr>
          <w:lang w:val="en-GB"/>
        </w:rPr>
        <w:t>Improve basic aerobic conditioning.</w:t>
      </w:r>
    </w:p>
    <w:p w:rsidR="008A4CDB" w:rsidRPr="006032EB" w:rsidRDefault="00AE1AF7" w:rsidP="008A4CDB">
      <w:pPr>
        <w:pStyle w:val="ListParagraph"/>
        <w:numPr>
          <w:ilvl w:val="0"/>
          <w:numId w:val="15"/>
        </w:numPr>
        <w:rPr>
          <w:lang w:val="en-GB"/>
        </w:rPr>
      </w:pPr>
      <w:r>
        <w:rPr>
          <w:lang w:val="en-GB"/>
        </w:rPr>
        <w:t>Improve and develop</w:t>
      </w:r>
      <w:r w:rsidR="008A4CDB" w:rsidRPr="006032EB">
        <w:rPr>
          <w:lang w:val="en-GB"/>
        </w:rPr>
        <w:t xml:space="preserve"> Individual Medley skills.</w:t>
      </w:r>
    </w:p>
    <w:p w:rsidR="008A4CDB" w:rsidRPr="006032EB" w:rsidRDefault="00AE1AF7" w:rsidP="008A4CDB">
      <w:pPr>
        <w:pStyle w:val="ListParagraph"/>
        <w:numPr>
          <w:ilvl w:val="0"/>
          <w:numId w:val="15"/>
        </w:numPr>
        <w:rPr>
          <w:lang w:val="en-GB"/>
        </w:rPr>
      </w:pPr>
      <w:r>
        <w:rPr>
          <w:lang w:val="en-GB"/>
        </w:rPr>
        <w:t>Improve and develop</w:t>
      </w:r>
      <w:r w:rsidR="008A4CDB" w:rsidRPr="006032EB">
        <w:rPr>
          <w:lang w:val="en-GB"/>
        </w:rPr>
        <w:t xml:space="preserve"> basic speed.</w:t>
      </w:r>
    </w:p>
    <w:p w:rsidR="008A4CDB" w:rsidRPr="006032EB" w:rsidRDefault="008A4CDB" w:rsidP="008A4CDB">
      <w:pPr>
        <w:pStyle w:val="ListParagraph"/>
        <w:numPr>
          <w:ilvl w:val="0"/>
          <w:numId w:val="15"/>
        </w:numPr>
        <w:rPr>
          <w:lang w:val="en-GB"/>
        </w:rPr>
      </w:pPr>
      <w:r w:rsidRPr="006032EB">
        <w:rPr>
          <w:lang w:val="en-GB"/>
        </w:rPr>
        <w:t>Develop &amp; implement appropriate competition plan.</w:t>
      </w:r>
    </w:p>
    <w:p w:rsidR="008A4CDB" w:rsidRPr="006032EB" w:rsidRDefault="008A4CDB" w:rsidP="008A4CDB">
      <w:pPr>
        <w:pStyle w:val="ListParagraph"/>
        <w:numPr>
          <w:ilvl w:val="0"/>
          <w:numId w:val="15"/>
        </w:numPr>
        <w:rPr>
          <w:lang w:val="en-GB"/>
        </w:rPr>
      </w:pPr>
      <w:r w:rsidRPr="006032EB">
        <w:rPr>
          <w:lang w:val="en-GB"/>
        </w:rPr>
        <w:t>Knowledge relating to basic swimming mechanics.</w:t>
      </w:r>
    </w:p>
    <w:p w:rsidR="008A4CDB" w:rsidRPr="006032EB" w:rsidRDefault="006414CC" w:rsidP="008A4CDB">
      <w:pPr>
        <w:pStyle w:val="ListParagraph"/>
        <w:numPr>
          <w:ilvl w:val="0"/>
          <w:numId w:val="15"/>
        </w:numPr>
        <w:rPr>
          <w:lang w:val="en-GB"/>
        </w:rPr>
      </w:pPr>
      <w:r>
        <w:rPr>
          <w:lang w:val="en-GB"/>
        </w:rPr>
        <w:t>Improve and develop</w:t>
      </w:r>
      <w:r w:rsidR="008A4CDB" w:rsidRPr="006032EB">
        <w:rPr>
          <w:lang w:val="en-GB"/>
        </w:rPr>
        <w:t xml:space="preserve"> appropriate behaviour and responsibilities within a training and group environment.</w:t>
      </w:r>
    </w:p>
    <w:p w:rsidR="008A4CDB" w:rsidRPr="006032EB" w:rsidRDefault="006414CC" w:rsidP="008A4CDB">
      <w:pPr>
        <w:pStyle w:val="ListParagraph"/>
        <w:numPr>
          <w:ilvl w:val="0"/>
          <w:numId w:val="15"/>
        </w:numPr>
        <w:rPr>
          <w:lang w:val="en-GB"/>
        </w:rPr>
      </w:pPr>
      <w:r>
        <w:rPr>
          <w:lang w:val="en-GB"/>
        </w:rPr>
        <w:t>Improve and d</w:t>
      </w:r>
      <w:r w:rsidR="008A4CDB" w:rsidRPr="006032EB">
        <w:rPr>
          <w:lang w:val="en-GB"/>
        </w:rPr>
        <w:t>evelop greater individual responsibility for swimming commitment and performance.</w:t>
      </w:r>
    </w:p>
    <w:p w:rsidR="008A4CDB" w:rsidRDefault="008A4CDB" w:rsidP="008A4CDB">
      <w:pPr>
        <w:rPr>
          <w:b/>
          <w:lang w:val="en-GB"/>
        </w:rPr>
      </w:pPr>
    </w:p>
    <w:p w:rsidR="008A4CDB" w:rsidRPr="00D33932" w:rsidRDefault="008A4CDB" w:rsidP="008A4CDB">
      <w:pPr>
        <w:pStyle w:val="NoSpacing"/>
        <w:rPr>
          <w:b/>
        </w:rPr>
      </w:pPr>
    </w:p>
    <w:p w:rsidR="008A4CDB" w:rsidRDefault="009879D2" w:rsidP="008A4CDB">
      <w:pPr>
        <w:rPr>
          <w:b/>
          <w:lang w:val="en-GB"/>
        </w:rPr>
      </w:pPr>
      <w:r>
        <w:rPr>
          <w:b/>
          <w:lang w:val="en-GB"/>
        </w:rPr>
        <w:t>COMMITMENT CRITERIA</w:t>
      </w:r>
      <w:r w:rsidR="008A4CDB">
        <w:rPr>
          <w:b/>
          <w:lang w:val="en-GB"/>
        </w:rPr>
        <w:t>:</w:t>
      </w:r>
    </w:p>
    <w:p w:rsidR="008A4CDB" w:rsidRDefault="008A4CDB" w:rsidP="008A4CDB">
      <w:pPr>
        <w:pStyle w:val="NoSpacing"/>
      </w:pPr>
      <w:r>
        <w:t>Each swimmer is expected to meet as a minimum the following t</w:t>
      </w:r>
      <w:r w:rsidRPr="00A31224">
        <w:t xml:space="preserve">raining and </w:t>
      </w:r>
      <w:r>
        <w:t>c</w:t>
      </w:r>
      <w:r w:rsidRPr="00A31224">
        <w:t xml:space="preserve">ompetition </w:t>
      </w:r>
      <w:r>
        <w:t>c</w:t>
      </w:r>
      <w:r w:rsidRPr="00A31224">
        <w:t>ommitment</w:t>
      </w:r>
      <w:r>
        <w:t xml:space="preserve"> criteria:</w:t>
      </w:r>
    </w:p>
    <w:p w:rsidR="008A4CDB" w:rsidRDefault="008A4CDB" w:rsidP="008A4CDB">
      <w:pPr>
        <w:pStyle w:val="NoSpacing"/>
        <w:numPr>
          <w:ilvl w:val="0"/>
          <w:numId w:val="12"/>
        </w:numPr>
      </w:pPr>
      <w:r>
        <w:t>All swi</w:t>
      </w:r>
      <w:r w:rsidR="00304B7E">
        <w:t>mmers must fulfil a minimum of 5</w:t>
      </w:r>
      <w:r>
        <w:t xml:space="preserve"> </w:t>
      </w:r>
      <w:r w:rsidRPr="003C39B6">
        <w:t>pool</w:t>
      </w:r>
      <w:r>
        <w:t xml:space="preserve"> &amp; 2 land training sessions </w:t>
      </w:r>
      <w:r w:rsidRPr="003C39B6">
        <w:t>per week</w:t>
      </w:r>
      <w:r w:rsidR="00DB1C8C">
        <w:t xml:space="preserve"> </w:t>
      </w:r>
      <w:proofErr w:type="gramStart"/>
      <w:r w:rsidR="00DB1C8C">
        <w:t>(</w:t>
      </w:r>
      <w:r>
        <w:t xml:space="preserve"> Or</w:t>
      </w:r>
      <w:proofErr w:type="gramEnd"/>
      <w:r>
        <w:t xml:space="preserve"> the minimum specified by the County Development Coach to each individual</w:t>
      </w:r>
      <w:r w:rsidR="00DB1C8C">
        <w:t>)</w:t>
      </w:r>
      <w:r>
        <w:t>.</w:t>
      </w:r>
    </w:p>
    <w:p w:rsidR="008A4CDB" w:rsidRDefault="008A4CDB" w:rsidP="008A4CDB">
      <w:pPr>
        <w:pStyle w:val="NoSpacing"/>
        <w:numPr>
          <w:ilvl w:val="0"/>
          <w:numId w:val="13"/>
        </w:numPr>
      </w:pPr>
      <w:r>
        <w:t>Attendance must be a minimum of 90% for the season. A swimmers position within the squad will be reviewed at any time if attendance is below the acceptable minimum.</w:t>
      </w:r>
    </w:p>
    <w:p w:rsidR="008A4CDB" w:rsidRDefault="008A4CDB" w:rsidP="008A4CDB">
      <w:pPr>
        <w:pStyle w:val="NoSpacing"/>
        <w:numPr>
          <w:ilvl w:val="0"/>
          <w:numId w:val="7"/>
        </w:numPr>
      </w:pPr>
      <w:r>
        <w:t xml:space="preserve">Swimmers must compete only in competitions/meets directed by the County Development Coach </w:t>
      </w:r>
    </w:p>
    <w:p w:rsidR="0093549C" w:rsidRDefault="008A4CDB" w:rsidP="0093549C">
      <w:pPr>
        <w:pStyle w:val="ListParagraph"/>
        <w:numPr>
          <w:ilvl w:val="0"/>
          <w:numId w:val="7"/>
        </w:numPr>
        <w:rPr>
          <w:lang w:val="en-GB"/>
        </w:rPr>
      </w:pPr>
      <w:r w:rsidRPr="006032EB">
        <w:rPr>
          <w:lang w:val="en-GB"/>
        </w:rPr>
        <w:t xml:space="preserve">Swimmers must wear County </w:t>
      </w:r>
      <w:r>
        <w:rPr>
          <w:lang w:val="en-GB"/>
        </w:rPr>
        <w:t>Talent</w:t>
      </w:r>
      <w:r w:rsidRPr="006032EB">
        <w:rPr>
          <w:lang w:val="en-GB"/>
        </w:rPr>
        <w:t xml:space="preserve"> Squad branded clothing/kit, whilst competing/representing the County </w:t>
      </w:r>
      <w:r>
        <w:rPr>
          <w:lang w:val="en-GB"/>
        </w:rPr>
        <w:t>Talent</w:t>
      </w:r>
      <w:r w:rsidRPr="006032EB">
        <w:rPr>
          <w:lang w:val="en-GB"/>
        </w:rPr>
        <w:t xml:space="preserve"> Squad.</w:t>
      </w:r>
      <w:r w:rsidR="004B1FD5" w:rsidRPr="004B1FD5">
        <w:rPr>
          <w:rFonts w:ascii="Arial" w:hAnsi="Arial" w:cs="Arial"/>
          <w:b/>
          <w:sz w:val="22"/>
          <w:szCs w:val="20"/>
        </w:rPr>
        <w:t xml:space="preserve"> (If a swimmer enters any competitions/meets outside the squads competition plan the swimmer shall enter such competitions/meets in the name of their Satellite Club) </w:t>
      </w:r>
    </w:p>
    <w:p w:rsidR="008A4CDB" w:rsidRPr="0093549C" w:rsidRDefault="008A4CDB" w:rsidP="0093549C">
      <w:pPr>
        <w:pStyle w:val="ListParagraph"/>
        <w:numPr>
          <w:ilvl w:val="0"/>
          <w:numId w:val="7"/>
        </w:numPr>
        <w:rPr>
          <w:lang w:val="en-GB"/>
        </w:rPr>
      </w:pPr>
      <w:r>
        <w:t xml:space="preserve"> </w:t>
      </w:r>
      <w:r w:rsidR="0093549C">
        <w:t>Al</w:t>
      </w:r>
      <w:r>
        <w:t>l swimmers must compete in all National and Regional Championships in which they qualify unless instructed otherwise by the County Development Coach</w:t>
      </w:r>
    </w:p>
    <w:p w:rsidR="008A4CDB" w:rsidRDefault="009879D2" w:rsidP="008A4CDB">
      <w:pPr>
        <w:pStyle w:val="NoSpacing"/>
        <w:numPr>
          <w:ilvl w:val="0"/>
          <w:numId w:val="7"/>
        </w:numPr>
      </w:pPr>
      <w:r>
        <w:t>Swimmers must</w:t>
      </w:r>
      <w:r w:rsidR="0093549C">
        <w:t xml:space="preserve"> </w:t>
      </w:r>
      <w:r w:rsidR="008A4CDB">
        <w:t>mai</w:t>
      </w:r>
      <w:r w:rsidR="0093549C">
        <w:t>ntai</w:t>
      </w:r>
      <w:r w:rsidR="004B1FD5">
        <w:t>n ONE standard entry time ( see table below)</w:t>
      </w:r>
    </w:p>
    <w:p w:rsidR="008A4CDB" w:rsidRDefault="008A4CDB" w:rsidP="008A4CDB">
      <w:pPr>
        <w:pStyle w:val="NoSpacing"/>
        <w:numPr>
          <w:ilvl w:val="0"/>
          <w:numId w:val="7"/>
        </w:numPr>
      </w:pPr>
      <w:r>
        <w:t>Swimmers must have competent all round technical abilities and skills.</w:t>
      </w:r>
    </w:p>
    <w:p w:rsidR="008A4CDB" w:rsidRDefault="008A4CDB" w:rsidP="008A4CDB">
      <w:pPr>
        <w:pStyle w:val="NoSpacing"/>
        <w:numPr>
          <w:ilvl w:val="0"/>
          <w:numId w:val="7"/>
        </w:numPr>
      </w:pPr>
      <w:r>
        <w:t>During exam periods, swimmers</w:t>
      </w:r>
      <w:r w:rsidRPr="003805AA">
        <w:t xml:space="preserve"> </w:t>
      </w:r>
      <w:r>
        <w:t>must discuss and agree a minimum training commitment</w:t>
      </w:r>
      <w:proofErr w:type="gramStart"/>
      <w:r>
        <w:t>..</w:t>
      </w:r>
      <w:proofErr w:type="gramEnd"/>
    </w:p>
    <w:p w:rsidR="008A4CDB" w:rsidRDefault="008A4CDB" w:rsidP="008A4CDB">
      <w:pPr>
        <w:pStyle w:val="NoSpacing"/>
        <w:numPr>
          <w:ilvl w:val="0"/>
          <w:numId w:val="7"/>
        </w:numPr>
      </w:pPr>
      <w:r>
        <w:t>Swimmers must have a good attitude towards competing, training and must always be punctual.</w:t>
      </w:r>
    </w:p>
    <w:p w:rsidR="008A4CDB" w:rsidRPr="00D27D53" w:rsidRDefault="008A4CDB" w:rsidP="008A4CDB">
      <w:pPr>
        <w:pStyle w:val="ListParagraph"/>
        <w:numPr>
          <w:ilvl w:val="0"/>
          <w:numId w:val="7"/>
        </w:numPr>
        <w:rPr>
          <w:lang w:val="en-GB"/>
        </w:rPr>
      </w:pPr>
      <w:r w:rsidRPr="00D27D53">
        <w:rPr>
          <w:lang w:val="en-GB"/>
        </w:rPr>
        <w:t xml:space="preserve">Signed, dated and returned the </w:t>
      </w:r>
      <w:r>
        <w:rPr>
          <w:lang w:val="en-GB"/>
        </w:rPr>
        <w:t>County</w:t>
      </w:r>
      <w:r w:rsidRPr="00D27D53">
        <w:rPr>
          <w:lang w:val="en-GB"/>
        </w:rPr>
        <w:t xml:space="preserve"> </w:t>
      </w:r>
      <w:r>
        <w:rPr>
          <w:lang w:val="en-GB"/>
        </w:rPr>
        <w:t xml:space="preserve">Agreement Form </w:t>
      </w:r>
      <w:r w:rsidRPr="00D27D53">
        <w:rPr>
          <w:lang w:val="en-GB"/>
        </w:rPr>
        <w:t>by the date stated.</w:t>
      </w:r>
    </w:p>
    <w:p w:rsidR="008A4CDB" w:rsidRDefault="0093549C" w:rsidP="008A4CDB">
      <w:pPr>
        <w:pStyle w:val="ListParagraph"/>
        <w:numPr>
          <w:ilvl w:val="0"/>
          <w:numId w:val="7"/>
        </w:numPr>
      </w:pPr>
      <w:r>
        <w:lastRenderedPageBreak/>
        <w:t>Be considerate of County and COLSC</w:t>
      </w:r>
      <w:r w:rsidR="008A4CDB">
        <w:t xml:space="preserve"> members and other swimmers at all times</w:t>
      </w:r>
    </w:p>
    <w:p w:rsidR="008A4CDB" w:rsidRDefault="008A4CDB" w:rsidP="008A4CDB">
      <w:pPr>
        <w:pStyle w:val="ListParagraph"/>
        <w:numPr>
          <w:ilvl w:val="0"/>
          <w:numId w:val="7"/>
        </w:numPr>
      </w:pPr>
      <w:r>
        <w:t>Strive to maintain and improve the minimum Squad entry criteria</w:t>
      </w:r>
    </w:p>
    <w:p w:rsidR="008A4CDB" w:rsidRDefault="008A4CDB" w:rsidP="008A4CDB">
      <w:pPr>
        <w:pStyle w:val="ListParagraph"/>
        <w:numPr>
          <w:ilvl w:val="0"/>
          <w:numId w:val="7"/>
        </w:numPr>
      </w:pPr>
      <w:r>
        <w:t>Show demonstrable progress towards achieving the Squad objectives</w:t>
      </w:r>
    </w:p>
    <w:p w:rsidR="008A4CDB" w:rsidRDefault="008A4CDB" w:rsidP="008A4CDB">
      <w:pPr>
        <w:rPr>
          <w:lang w:val="en-GB"/>
        </w:rPr>
      </w:pPr>
    </w:p>
    <w:p w:rsidR="008A4CDB" w:rsidRDefault="008A4CDB" w:rsidP="008A4CDB">
      <w:pPr>
        <w:pStyle w:val="NoSpacing"/>
      </w:pPr>
      <w:r>
        <w:t>From June of each year all pl</w:t>
      </w:r>
      <w:r w:rsidR="0093549C">
        <w:t>aces in the County Talent squad</w:t>
      </w:r>
      <w:r>
        <w:t xml:space="preserve"> shall be reassessed and only those continuing to meet the entry criteria shall be offered a place for the next swimming season i.e. September to August. For the avoidance of doubt a place in the squad in the current swim year does not guarantee a place in the next year’s squad.</w:t>
      </w:r>
    </w:p>
    <w:p w:rsidR="008A4CDB" w:rsidRDefault="008A4CDB" w:rsidP="008A4CDB">
      <w:pPr>
        <w:pStyle w:val="NoSpacing"/>
        <w:rPr>
          <w:b/>
        </w:rPr>
      </w:pPr>
    </w:p>
    <w:p w:rsidR="008A4CDB" w:rsidRDefault="008A4CDB" w:rsidP="008A4CDB">
      <w:pPr>
        <w:pStyle w:val="NoSpacing"/>
      </w:pPr>
      <w:r>
        <w:t>In the event that a swimmer has a prolonged injury or illness that has affected the swimmers ability to achieve the entry criteria</w:t>
      </w:r>
      <w:r w:rsidR="00DB1C8C">
        <w:t>,</w:t>
      </w:r>
      <w:r>
        <w:t xml:space="preserve"> the swimmers place in the squad may, at the discretion of the County Development Coach, who will act reasonably based upon the circumstances, </w:t>
      </w:r>
      <w:r w:rsidR="00DB1C8C">
        <w:t>be retained</w:t>
      </w:r>
      <w:r>
        <w:t>.  The County Development Coach will be able to insist on conditions that the swimmer makes certain commitments, which must be met,</w:t>
      </w:r>
      <w:r w:rsidR="00262634">
        <w:t xml:space="preserve"> in order to retain their place and this will be reviewed at a given time.</w:t>
      </w:r>
    </w:p>
    <w:p w:rsidR="008A4CDB" w:rsidRDefault="008A4CDB" w:rsidP="008A4CDB">
      <w:pPr>
        <w:rPr>
          <w:b/>
          <w:lang w:val="en-GB"/>
        </w:rPr>
      </w:pPr>
    </w:p>
    <w:p w:rsidR="008A4CDB" w:rsidRDefault="008A4CDB" w:rsidP="008A4CDB">
      <w:pPr>
        <w:rPr>
          <w:b/>
          <w:lang w:val="en-GB"/>
        </w:rPr>
      </w:pPr>
      <w:r>
        <w:rPr>
          <w:b/>
          <w:lang w:val="en-GB"/>
        </w:rPr>
        <w:t>ENTRY CRITERIA</w:t>
      </w:r>
    </w:p>
    <w:p w:rsidR="008A4CDB" w:rsidRPr="00483FBF" w:rsidRDefault="0093549C" w:rsidP="008A4CDB">
      <w:pPr>
        <w:pStyle w:val="NoSpacing"/>
        <w:numPr>
          <w:ilvl w:val="0"/>
          <w:numId w:val="6"/>
        </w:numPr>
        <w:rPr>
          <w:b/>
        </w:rPr>
      </w:pPr>
      <w:r>
        <w:t>A minimum</w:t>
      </w:r>
      <w:r w:rsidR="004B1FD5">
        <w:t xml:space="preserve"> of ONE standard entry time</w:t>
      </w:r>
      <w:r w:rsidR="008A4CDB" w:rsidRPr="00483FBF">
        <w:t>, which must be swam in a</w:t>
      </w:r>
      <w:r w:rsidR="008A4CDB">
        <w:t xml:space="preserve"> licensed meet</w:t>
      </w:r>
      <w:r w:rsidR="00CC140E">
        <w:t xml:space="preserve"> </w:t>
      </w:r>
      <w:r w:rsidR="008A4CDB">
        <w:t>(i.e. National, Regional, County</w:t>
      </w:r>
      <w:r w:rsidR="00CC140E">
        <w:t xml:space="preserve"> Champs</w:t>
      </w:r>
      <w:r w:rsidR="008A4CDB">
        <w:t xml:space="preserve"> or</w:t>
      </w:r>
      <w:r w:rsidR="00CC140E">
        <w:t xml:space="preserve"> an</w:t>
      </w:r>
      <w:r w:rsidR="008A4CDB">
        <w:t xml:space="preserve"> Open</w:t>
      </w:r>
      <w:r w:rsidR="004B1FD5">
        <w:t xml:space="preserve"> meet</w:t>
      </w:r>
      <w:r w:rsidR="008A4CDB">
        <w:t>)</w:t>
      </w:r>
      <w:r w:rsidR="00CC140E">
        <w:t xml:space="preserve">. </w:t>
      </w:r>
      <w:r w:rsidR="00DC6A0B" w:rsidRPr="00DC6A0B">
        <w:t>The squad entry times must be achieved by the Midland Age Group Championships. At the Development coaches discretion a swimmer may be retained if they fail to reach this squad entry time criterion by the time of the Midland Age group Championships but manage to reach entry times by the last meet of the season. This concession will NOT be granted where attendance is below acceptable levels for avoidable reasons or where the space is required by another swimmer moving up the talent pathway.</w:t>
      </w:r>
    </w:p>
    <w:p w:rsidR="008A4CDB" w:rsidRDefault="008A4CDB" w:rsidP="008A4CDB">
      <w:pPr>
        <w:pStyle w:val="NoSpacing"/>
        <w:numPr>
          <w:ilvl w:val="0"/>
          <w:numId w:val="5"/>
        </w:numPr>
      </w:pPr>
      <w:r>
        <w:t>Consistently maintained previous C</w:t>
      </w:r>
      <w:r w:rsidR="005C18F9">
        <w:t>ounty Development</w:t>
      </w:r>
      <w:r w:rsidR="0093549C">
        <w:t>/Talent</w:t>
      </w:r>
      <w:r>
        <w:t xml:space="preserve"> </w:t>
      </w:r>
      <w:r w:rsidR="0093549C">
        <w:t xml:space="preserve">squad </w:t>
      </w:r>
      <w:r>
        <w:t>training/competition commitment.</w:t>
      </w:r>
    </w:p>
    <w:p w:rsidR="008A4CDB" w:rsidRPr="0015359A" w:rsidRDefault="008A4CDB" w:rsidP="008A4CDB">
      <w:pPr>
        <w:pStyle w:val="ListParagraph"/>
        <w:numPr>
          <w:ilvl w:val="0"/>
          <w:numId w:val="5"/>
        </w:numPr>
        <w:rPr>
          <w:lang w:val="en-GB"/>
        </w:rPr>
      </w:pPr>
      <w:r w:rsidRPr="0015359A">
        <w:rPr>
          <w:lang w:val="en-GB"/>
        </w:rPr>
        <w:t xml:space="preserve">Fully complied with previous </w:t>
      </w:r>
      <w:r>
        <w:rPr>
          <w:lang w:val="en-GB"/>
        </w:rPr>
        <w:t>C</w:t>
      </w:r>
      <w:r w:rsidR="005C18F9">
        <w:rPr>
          <w:lang w:val="en-GB"/>
        </w:rPr>
        <w:t>ounty Development</w:t>
      </w:r>
      <w:r>
        <w:rPr>
          <w:lang w:val="en-GB"/>
        </w:rPr>
        <w:t xml:space="preserve"> </w:t>
      </w:r>
      <w:r w:rsidRPr="0015359A">
        <w:rPr>
          <w:lang w:val="en-GB"/>
        </w:rPr>
        <w:t>squad criteria</w:t>
      </w:r>
      <w:r>
        <w:rPr>
          <w:lang w:val="en-GB"/>
        </w:rPr>
        <w:t xml:space="preserve"> and/or </w:t>
      </w:r>
      <w:r w:rsidR="005C18F9">
        <w:rPr>
          <w:lang w:val="en-GB"/>
        </w:rPr>
        <w:t>Satellite Club</w:t>
      </w:r>
      <w:r>
        <w:rPr>
          <w:lang w:val="en-GB"/>
        </w:rPr>
        <w:t xml:space="preserve"> criteria.</w:t>
      </w:r>
    </w:p>
    <w:p w:rsidR="008A4CDB" w:rsidRDefault="008A4CDB" w:rsidP="008A4CDB">
      <w:pPr>
        <w:pStyle w:val="NoSpacing"/>
        <w:numPr>
          <w:ilvl w:val="0"/>
          <w:numId w:val="5"/>
        </w:numPr>
      </w:pPr>
      <w:r w:rsidRPr="009B33C8">
        <w:t>All s</w:t>
      </w:r>
      <w:r>
        <w:t>w</w:t>
      </w:r>
      <w:r w:rsidRPr="009B33C8">
        <w:t xml:space="preserve">immers </w:t>
      </w:r>
      <w:r w:rsidR="00B27212">
        <w:t>must be 11</w:t>
      </w:r>
      <w:r>
        <w:t>yrs and over.  The age is based upon their age as at the final day of the ASA Midlands Region “Age Group Championships”, which are held in June of each year</w:t>
      </w:r>
    </w:p>
    <w:p w:rsidR="008A4CDB" w:rsidRDefault="008A4CDB" w:rsidP="008A4CDB">
      <w:pPr>
        <w:pStyle w:val="NoSpacing"/>
        <w:numPr>
          <w:ilvl w:val="0"/>
          <w:numId w:val="5"/>
        </w:numPr>
      </w:pPr>
      <w:r>
        <w:t xml:space="preserve">Be fully committed to </w:t>
      </w:r>
      <w:r w:rsidR="005C18F9">
        <w:t>County Talent</w:t>
      </w:r>
      <w:r>
        <w:t xml:space="preserve"> Squad aims and objectives.</w:t>
      </w:r>
    </w:p>
    <w:p w:rsidR="008A4CDB" w:rsidRDefault="008A4CDB" w:rsidP="008A4CDB">
      <w:pPr>
        <w:pStyle w:val="NoSpacing"/>
        <w:numPr>
          <w:ilvl w:val="0"/>
          <w:numId w:val="5"/>
        </w:numPr>
      </w:pPr>
      <w:r>
        <w:t>Must be fully paid member of a Leicestershire satellite club</w:t>
      </w:r>
    </w:p>
    <w:p w:rsidR="008A4CDB" w:rsidRDefault="00A96BD7" w:rsidP="008A4CDB">
      <w:pPr>
        <w:pStyle w:val="NoSpacing"/>
        <w:numPr>
          <w:ilvl w:val="0"/>
          <w:numId w:val="5"/>
        </w:numPr>
      </w:pPr>
      <w:r>
        <w:t>Maintain</w:t>
      </w:r>
      <w:r w:rsidR="008A4CDB">
        <w:t xml:space="preserve"> an up to date log book</w:t>
      </w:r>
    </w:p>
    <w:p w:rsidR="008A4CDB" w:rsidRDefault="00FD0796" w:rsidP="008A4CDB">
      <w:pPr>
        <w:pStyle w:val="NoSpacing"/>
        <w:numPr>
          <w:ilvl w:val="0"/>
          <w:numId w:val="5"/>
        </w:numPr>
      </w:pPr>
      <w:r>
        <w:t>Signed and return</w:t>
      </w:r>
      <w:r w:rsidR="005C18F9">
        <w:t xml:space="preserve"> the “Agreement</w:t>
      </w:r>
      <w:r w:rsidR="008A4CDB">
        <w:t xml:space="preserve"> form” confirming receipt of C</w:t>
      </w:r>
      <w:r w:rsidR="005C18F9">
        <w:t>ounty Talent Squad</w:t>
      </w:r>
      <w:r w:rsidR="008A4CDB">
        <w:t xml:space="preserve"> Policies and Guidelines, Charters, Code of Conduct, Equity Statement, Constitution and Anti – Bullying Policy.</w:t>
      </w:r>
    </w:p>
    <w:p w:rsidR="008A4CDB" w:rsidRDefault="008A4CDB" w:rsidP="008A4CDB">
      <w:pPr>
        <w:rPr>
          <w:b/>
          <w:lang w:val="en-GB"/>
        </w:rPr>
      </w:pPr>
    </w:p>
    <w:p w:rsidR="008A4CDB" w:rsidRDefault="008A4CDB" w:rsidP="008A4CDB">
      <w:pPr>
        <w:pStyle w:val="NoSpacing"/>
      </w:pPr>
      <w:r w:rsidRPr="00833C29">
        <w:t xml:space="preserve">Having satisfied all of the above criteria does not mean automatic acceptance or continual selection into the </w:t>
      </w:r>
      <w:r w:rsidR="005C18F9">
        <w:t>County Talent</w:t>
      </w:r>
      <w:r>
        <w:t xml:space="preserve"> </w:t>
      </w:r>
      <w:r w:rsidRPr="00833C29">
        <w:t xml:space="preserve">squad and all squad placement and movement is at the </w:t>
      </w:r>
      <w:r w:rsidR="005C18F9">
        <w:t>County Development Coaches</w:t>
      </w:r>
      <w:r>
        <w:t xml:space="preserve"> discretion</w:t>
      </w:r>
      <w:r w:rsidR="004B1FD5">
        <w:t>.</w:t>
      </w:r>
      <w:r w:rsidRPr="004B1FD5">
        <w:rPr>
          <w:sz w:val="22"/>
        </w:rPr>
        <w:t xml:space="preserve"> </w:t>
      </w:r>
      <w:r w:rsidR="004B1FD5" w:rsidRPr="004B1FD5">
        <w:rPr>
          <w:rFonts w:cs="Arial"/>
          <w:sz w:val="22"/>
          <w:szCs w:val="20"/>
        </w:rPr>
        <w:t>However</w:t>
      </w:r>
      <w:r w:rsidR="004B1FD5">
        <w:rPr>
          <w:rFonts w:cs="Arial"/>
          <w:sz w:val="22"/>
          <w:szCs w:val="20"/>
        </w:rPr>
        <w:t xml:space="preserve"> if swimmer numbers</w:t>
      </w:r>
      <w:r w:rsidR="004B1FD5" w:rsidRPr="004B1FD5">
        <w:rPr>
          <w:rFonts w:cs="Arial"/>
          <w:sz w:val="22"/>
          <w:szCs w:val="20"/>
        </w:rPr>
        <w:t xml:space="preserve"> exceed places in any given swim year advice may be sought from the COLSC Head Coach on final selection for the squad.</w:t>
      </w:r>
    </w:p>
    <w:p w:rsidR="005C18F9" w:rsidRDefault="005C18F9" w:rsidP="008A4CDB">
      <w:pPr>
        <w:pStyle w:val="NoSpacing"/>
      </w:pPr>
    </w:p>
    <w:p w:rsidR="005C18F9" w:rsidRDefault="005C18F9" w:rsidP="008A4CDB">
      <w:pPr>
        <w:pStyle w:val="NoSpacing"/>
      </w:pPr>
    </w:p>
    <w:p w:rsidR="008A4CDB" w:rsidRPr="00502CBB" w:rsidRDefault="008A4CDB" w:rsidP="008A4CDB">
      <w:pPr>
        <w:rPr>
          <w:b/>
          <w:lang w:val="en-GB"/>
        </w:rPr>
      </w:pPr>
      <w:r w:rsidRPr="009F53C9">
        <w:rPr>
          <w:b/>
          <w:lang w:val="en-GB"/>
        </w:rPr>
        <w:t>EXIT CRITERIA</w:t>
      </w:r>
    </w:p>
    <w:p w:rsidR="008A4CDB" w:rsidRDefault="008A4CDB" w:rsidP="008A4CDB">
      <w:pPr>
        <w:pStyle w:val="NoSpacing"/>
        <w:numPr>
          <w:ilvl w:val="0"/>
          <w:numId w:val="8"/>
        </w:numPr>
      </w:pPr>
      <w:r w:rsidRPr="00502CBB">
        <w:t xml:space="preserve">Unable to attain the relevant </w:t>
      </w:r>
      <w:r w:rsidR="005C18F9">
        <w:t>Standard</w:t>
      </w:r>
      <w:r w:rsidRPr="00502CBB">
        <w:t xml:space="preserve"> Entry Times.</w:t>
      </w:r>
    </w:p>
    <w:p w:rsidR="008A4CDB" w:rsidRDefault="008A4CDB" w:rsidP="008A4CDB">
      <w:pPr>
        <w:pStyle w:val="NoSpacing"/>
        <w:numPr>
          <w:ilvl w:val="0"/>
          <w:numId w:val="8"/>
        </w:numPr>
      </w:pPr>
      <w:r w:rsidRPr="00502CBB">
        <w:t xml:space="preserve">Consistently unable to maintain the </w:t>
      </w:r>
      <w:r w:rsidR="005C18F9">
        <w:t>County Talent</w:t>
      </w:r>
      <w:r>
        <w:t xml:space="preserve"> Squad </w:t>
      </w:r>
      <w:r w:rsidRPr="00502CBB">
        <w:t>training commitment.</w:t>
      </w:r>
    </w:p>
    <w:p w:rsidR="008A4CDB" w:rsidRDefault="008A4CDB" w:rsidP="008A4CDB">
      <w:pPr>
        <w:pStyle w:val="NoSpacing"/>
        <w:numPr>
          <w:ilvl w:val="0"/>
          <w:numId w:val="8"/>
        </w:numPr>
      </w:pPr>
      <w:r w:rsidRPr="00502CBB">
        <w:t xml:space="preserve">Consistently unable to maintain the </w:t>
      </w:r>
      <w:r w:rsidR="005C18F9">
        <w:t xml:space="preserve">County Talent Squad </w:t>
      </w:r>
      <w:r w:rsidRPr="00502CBB">
        <w:t>competition commitment.</w:t>
      </w:r>
    </w:p>
    <w:p w:rsidR="008A4CDB" w:rsidRDefault="008A4CDB" w:rsidP="008A4CDB">
      <w:pPr>
        <w:pStyle w:val="NoSpacing"/>
        <w:numPr>
          <w:ilvl w:val="0"/>
          <w:numId w:val="8"/>
        </w:numPr>
      </w:pPr>
      <w:r w:rsidRPr="00502CBB">
        <w:t>Showing no demonstrable progress towards achieving the enclosed criteria.</w:t>
      </w:r>
    </w:p>
    <w:p w:rsidR="008A4CDB" w:rsidRDefault="008A4CDB" w:rsidP="008A4CDB">
      <w:pPr>
        <w:pStyle w:val="NoSpacing"/>
        <w:numPr>
          <w:ilvl w:val="0"/>
          <w:numId w:val="8"/>
        </w:numPr>
      </w:pPr>
      <w:r w:rsidRPr="00502CBB">
        <w:t xml:space="preserve">Return to your Satellite Club as directed by the </w:t>
      </w:r>
      <w:r w:rsidR="005C18F9">
        <w:t>County Development Coach</w:t>
      </w:r>
      <w:r w:rsidRPr="00502CBB">
        <w:t>.</w:t>
      </w:r>
    </w:p>
    <w:p w:rsidR="002F6FA3" w:rsidRPr="009D1141" w:rsidRDefault="002F6FA3" w:rsidP="002F6FA3">
      <w:pPr>
        <w:pStyle w:val="NoSpacing"/>
        <w:numPr>
          <w:ilvl w:val="0"/>
          <w:numId w:val="8"/>
        </w:numPr>
      </w:pPr>
      <w:r w:rsidRPr="009D1141">
        <w:rPr>
          <w:rFonts w:cs="Arial"/>
          <w:sz w:val="22"/>
          <w:szCs w:val="20"/>
        </w:rPr>
        <w:t>A swimmer can be asked to leave the squad at anytime because they do not meet/maintain the “Entry / Commitment Criteria” although formal reviews will be undertaken in December &amp; August in each competition season.</w:t>
      </w:r>
      <w:r w:rsidRPr="009D1141">
        <w:rPr>
          <w:rFonts w:ascii="Arial" w:hAnsi="Arial" w:cs="Arial"/>
          <w:color w:val="000080"/>
          <w:sz w:val="20"/>
          <w:szCs w:val="20"/>
        </w:rPr>
        <w:t> </w:t>
      </w:r>
    </w:p>
    <w:p w:rsidR="008A4CDB" w:rsidRDefault="008A4CDB" w:rsidP="002F6FA3">
      <w:pPr>
        <w:pStyle w:val="NoSpacing"/>
        <w:ind w:left="720"/>
      </w:pPr>
    </w:p>
    <w:p w:rsidR="002F6FA3" w:rsidRDefault="002F6FA3" w:rsidP="002F6FA3">
      <w:pPr>
        <w:pStyle w:val="NoSpacing"/>
      </w:pPr>
    </w:p>
    <w:p w:rsidR="002F6FA3" w:rsidRDefault="002F6FA3" w:rsidP="002F6FA3">
      <w:pPr>
        <w:pStyle w:val="NoSpacing"/>
      </w:pPr>
    </w:p>
    <w:p w:rsidR="00C86EB3" w:rsidRDefault="00C86EB3" w:rsidP="002F6FA3">
      <w:pPr>
        <w:pStyle w:val="NoSpacing"/>
      </w:pPr>
    </w:p>
    <w:p w:rsidR="00C86EB3" w:rsidRDefault="00C86EB3" w:rsidP="002F6FA3">
      <w:pPr>
        <w:pStyle w:val="NoSpacing"/>
      </w:pPr>
    </w:p>
    <w:p w:rsidR="0093549C" w:rsidRDefault="0093549C" w:rsidP="0093549C">
      <w:pPr>
        <w:pStyle w:val="NoSpacing"/>
      </w:pPr>
    </w:p>
    <w:p w:rsidR="0093549C" w:rsidRDefault="0093549C" w:rsidP="0093549C">
      <w:pPr>
        <w:pStyle w:val="NoSpacing"/>
        <w:rPr>
          <w:b/>
        </w:rPr>
      </w:pPr>
      <w:r w:rsidRPr="0093549C">
        <w:rPr>
          <w:b/>
        </w:rPr>
        <w:t>MOVEMENT CRITERIA</w:t>
      </w:r>
    </w:p>
    <w:p w:rsidR="009879D2" w:rsidRPr="0093549C" w:rsidRDefault="009879D2" w:rsidP="009879D2">
      <w:pPr>
        <w:pStyle w:val="NoSpacing"/>
        <w:numPr>
          <w:ilvl w:val="0"/>
          <w:numId w:val="17"/>
        </w:numPr>
      </w:pPr>
      <w:r w:rsidRPr="0093549C">
        <w:t>Swimmers can be moved into other County or COLSC squad’s dependent upon achieving the criteria for the given squad</w:t>
      </w:r>
      <w:r>
        <w:t>, space in that squad and following invitation by the coach of that squad. Movements will need to be on  the recommendation of the County Talent Coach and all squad coaches will work together to ensure the best planning for the individual swimmer ( please see the relevant squads entry criteria)</w:t>
      </w:r>
    </w:p>
    <w:p w:rsidR="008A4CDB" w:rsidRPr="00C86EB3" w:rsidRDefault="009879D2" w:rsidP="008A4CDB">
      <w:pPr>
        <w:pStyle w:val="NoSpacing"/>
        <w:numPr>
          <w:ilvl w:val="0"/>
          <w:numId w:val="17"/>
        </w:numPr>
      </w:pPr>
      <w:r w:rsidRPr="0093549C">
        <w:t>Movements will usually be arranged on review at the end of each season and will be organized for the September of the following season</w:t>
      </w:r>
    </w:p>
    <w:p w:rsidR="00F02ECF" w:rsidRDefault="00F02ECF" w:rsidP="00F10F73">
      <w:pPr>
        <w:rPr>
          <w:b/>
          <w:u w:val="single"/>
          <w:lang w:val="en-GB"/>
        </w:rPr>
      </w:pPr>
    </w:p>
    <w:p w:rsidR="00F02ECF" w:rsidRDefault="00F02ECF" w:rsidP="00F10F73">
      <w:pPr>
        <w:rPr>
          <w:b/>
          <w:u w:val="single"/>
          <w:lang w:val="en-GB"/>
        </w:rPr>
      </w:pPr>
    </w:p>
    <w:p w:rsidR="00F02ECF" w:rsidRDefault="00F02ECF" w:rsidP="00F10F73">
      <w:pPr>
        <w:rPr>
          <w:b/>
          <w:u w:val="single"/>
          <w:lang w:val="en-GB"/>
        </w:rPr>
      </w:pPr>
      <w:r>
        <w:rPr>
          <w:b/>
          <w:u w:val="single"/>
          <w:lang w:val="en-GB"/>
        </w:rPr>
        <w:t>Standard Entry criteria</w:t>
      </w:r>
    </w:p>
    <w:p w:rsidR="00F02ECF" w:rsidRDefault="00F02ECF" w:rsidP="00F10F73">
      <w:pPr>
        <w:rPr>
          <w:b/>
          <w:u w:val="single"/>
          <w:lang w:val="en-GB"/>
        </w:rPr>
      </w:pPr>
    </w:p>
    <w:tbl>
      <w:tblPr>
        <w:tblpPr w:leftFromText="180" w:rightFromText="180" w:vertAnchor="text" w:horzAnchor="margin" w:tblpXSpec="center" w:tblpY="181"/>
        <w:tblW w:w="4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998"/>
        <w:gridCol w:w="854"/>
        <w:gridCol w:w="860"/>
        <w:gridCol w:w="858"/>
        <w:gridCol w:w="1308"/>
        <w:gridCol w:w="946"/>
        <w:gridCol w:w="946"/>
        <w:gridCol w:w="917"/>
        <w:gridCol w:w="891"/>
      </w:tblGrid>
      <w:tr w:rsidR="008E789F" w:rsidRPr="00893B3E" w:rsidTr="008E789F">
        <w:trPr>
          <w:trHeight w:val="375"/>
        </w:trPr>
        <w:tc>
          <w:tcPr>
            <w:tcW w:w="521" w:type="pct"/>
            <w:tcBorders>
              <w:top w:val="single" w:sz="4" w:space="0" w:color="auto"/>
              <w:right w:val="single" w:sz="4" w:space="0" w:color="auto"/>
            </w:tcBorders>
          </w:tcPr>
          <w:p w:rsidR="008E789F" w:rsidRPr="00893B3E" w:rsidRDefault="008E789F" w:rsidP="000917AA">
            <w:pPr>
              <w:jc w:val="center"/>
              <w:rPr>
                <w:b/>
                <w:lang w:val="en-GB"/>
              </w:rPr>
            </w:pPr>
          </w:p>
        </w:tc>
        <w:tc>
          <w:tcPr>
            <w:tcW w:w="1864" w:type="pct"/>
            <w:gridSpan w:val="4"/>
            <w:tcBorders>
              <w:top w:val="single" w:sz="4" w:space="0" w:color="auto"/>
              <w:right w:val="single" w:sz="4" w:space="0" w:color="auto"/>
            </w:tcBorders>
            <w:vAlign w:val="center"/>
          </w:tcPr>
          <w:p w:rsidR="008E789F" w:rsidRPr="00893B3E" w:rsidRDefault="008E789F" w:rsidP="000917AA">
            <w:pPr>
              <w:jc w:val="center"/>
              <w:rPr>
                <w:b/>
                <w:lang w:val="en-GB"/>
              </w:rPr>
            </w:pPr>
            <w:r w:rsidRPr="00893B3E">
              <w:rPr>
                <w:b/>
                <w:lang w:val="en-GB"/>
              </w:rPr>
              <w:t>MALE</w:t>
            </w:r>
          </w:p>
        </w:tc>
        <w:tc>
          <w:tcPr>
            <w:tcW w:w="683" w:type="pct"/>
            <w:tcBorders>
              <w:top w:val="single" w:sz="4" w:space="0" w:color="auto"/>
              <w:right w:val="single" w:sz="4" w:space="0" w:color="auto"/>
            </w:tcBorders>
            <w:vAlign w:val="center"/>
          </w:tcPr>
          <w:p w:rsidR="008E789F" w:rsidRPr="00893B3E" w:rsidRDefault="008E789F" w:rsidP="000917AA">
            <w:pPr>
              <w:jc w:val="center"/>
              <w:rPr>
                <w:b/>
                <w:lang w:val="en-GB"/>
              </w:rPr>
            </w:pPr>
          </w:p>
        </w:tc>
        <w:tc>
          <w:tcPr>
            <w:tcW w:w="494" w:type="pct"/>
            <w:tcBorders>
              <w:top w:val="single" w:sz="4" w:space="0" w:color="auto"/>
            </w:tcBorders>
          </w:tcPr>
          <w:p w:rsidR="008E789F" w:rsidRDefault="008E789F" w:rsidP="000917AA">
            <w:pPr>
              <w:jc w:val="center"/>
              <w:rPr>
                <w:b/>
                <w:lang w:val="en-GB"/>
              </w:rPr>
            </w:pPr>
          </w:p>
        </w:tc>
        <w:tc>
          <w:tcPr>
            <w:tcW w:w="1438" w:type="pct"/>
            <w:gridSpan w:val="3"/>
            <w:tcBorders>
              <w:top w:val="single" w:sz="4" w:space="0" w:color="auto"/>
              <w:right w:val="single" w:sz="4" w:space="0" w:color="auto"/>
            </w:tcBorders>
            <w:vAlign w:val="center"/>
          </w:tcPr>
          <w:p w:rsidR="008E789F" w:rsidRPr="00893B3E" w:rsidRDefault="008E789F" w:rsidP="000917AA">
            <w:pPr>
              <w:jc w:val="center"/>
              <w:rPr>
                <w:b/>
                <w:lang w:val="en-GB"/>
              </w:rPr>
            </w:pPr>
            <w:r>
              <w:rPr>
                <w:b/>
                <w:lang w:val="en-GB"/>
              </w:rPr>
              <w:t>FEMALE</w:t>
            </w:r>
          </w:p>
        </w:tc>
      </w:tr>
      <w:tr w:rsidR="008E789F" w:rsidRPr="00893B3E" w:rsidTr="008E789F">
        <w:trPr>
          <w:trHeight w:val="375"/>
        </w:trPr>
        <w:tc>
          <w:tcPr>
            <w:tcW w:w="521" w:type="pct"/>
            <w:tcBorders>
              <w:top w:val="single" w:sz="4" w:space="0" w:color="auto"/>
            </w:tcBorders>
          </w:tcPr>
          <w:p w:rsidR="008E789F" w:rsidRPr="00893B3E" w:rsidRDefault="008E789F" w:rsidP="000917AA">
            <w:pPr>
              <w:jc w:val="center"/>
              <w:rPr>
                <w:b/>
                <w:sz w:val="18"/>
                <w:szCs w:val="18"/>
                <w:lang w:val="en-GB"/>
              </w:rPr>
            </w:pPr>
          </w:p>
        </w:tc>
        <w:tc>
          <w:tcPr>
            <w:tcW w:w="1864" w:type="pct"/>
            <w:gridSpan w:val="4"/>
            <w:tcBorders>
              <w:top w:val="single" w:sz="4" w:space="0" w:color="auto"/>
            </w:tcBorders>
            <w:vAlign w:val="center"/>
          </w:tcPr>
          <w:p w:rsidR="008E789F" w:rsidRPr="00893B3E" w:rsidRDefault="008E789F" w:rsidP="000917AA">
            <w:pPr>
              <w:jc w:val="center"/>
              <w:rPr>
                <w:b/>
                <w:sz w:val="18"/>
                <w:szCs w:val="18"/>
                <w:lang w:val="en-GB"/>
              </w:rPr>
            </w:pPr>
            <w:r w:rsidRPr="00893B3E">
              <w:rPr>
                <w:b/>
                <w:sz w:val="18"/>
                <w:szCs w:val="18"/>
                <w:lang w:val="en-GB"/>
              </w:rPr>
              <w:t>Age as at Regional Age Champs</w:t>
            </w:r>
          </w:p>
        </w:tc>
        <w:tc>
          <w:tcPr>
            <w:tcW w:w="683" w:type="pct"/>
            <w:tcBorders>
              <w:top w:val="nil"/>
              <w:left w:val="single" w:sz="4" w:space="0" w:color="auto"/>
              <w:bottom w:val="nil"/>
              <w:right w:val="single" w:sz="4" w:space="0" w:color="auto"/>
            </w:tcBorders>
          </w:tcPr>
          <w:p w:rsidR="008E789F" w:rsidRPr="00893B3E" w:rsidRDefault="008E789F" w:rsidP="000917AA">
            <w:pPr>
              <w:rPr>
                <w:sz w:val="16"/>
                <w:szCs w:val="16"/>
                <w:lang w:val="en-GB"/>
              </w:rPr>
            </w:pPr>
          </w:p>
        </w:tc>
        <w:tc>
          <w:tcPr>
            <w:tcW w:w="494" w:type="pct"/>
            <w:tcBorders>
              <w:top w:val="single" w:sz="4" w:space="0" w:color="auto"/>
              <w:left w:val="single" w:sz="4" w:space="0" w:color="auto"/>
              <w:right w:val="single" w:sz="4" w:space="0" w:color="auto"/>
            </w:tcBorders>
          </w:tcPr>
          <w:p w:rsidR="008E789F" w:rsidRPr="00893B3E" w:rsidRDefault="008E789F" w:rsidP="000917AA">
            <w:pPr>
              <w:jc w:val="center"/>
              <w:rPr>
                <w:b/>
                <w:sz w:val="18"/>
                <w:szCs w:val="18"/>
                <w:lang w:val="en-GB"/>
              </w:rPr>
            </w:pPr>
          </w:p>
        </w:tc>
        <w:tc>
          <w:tcPr>
            <w:tcW w:w="1438" w:type="pct"/>
            <w:gridSpan w:val="3"/>
            <w:tcBorders>
              <w:top w:val="single" w:sz="4" w:space="0" w:color="auto"/>
              <w:left w:val="single" w:sz="4" w:space="0" w:color="auto"/>
            </w:tcBorders>
            <w:vAlign w:val="center"/>
          </w:tcPr>
          <w:p w:rsidR="008E789F" w:rsidRPr="00893B3E" w:rsidRDefault="008E789F" w:rsidP="000917AA">
            <w:pPr>
              <w:jc w:val="center"/>
              <w:rPr>
                <w:b/>
                <w:sz w:val="18"/>
                <w:szCs w:val="18"/>
                <w:lang w:val="en-GB"/>
              </w:rPr>
            </w:pPr>
            <w:r w:rsidRPr="00893B3E">
              <w:rPr>
                <w:b/>
                <w:sz w:val="18"/>
                <w:szCs w:val="18"/>
                <w:lang w:val="en-GB"/>
              </w:rPr>
              <w:t>Age as at Regional Age</w:t>
            </w:r>
          </w:p>
        </w:tc>
      </w:tr>
      <w:tr w:rsidR="008E789F" w:rsidRPr="00893B3E" w:rsidTr="008E789F">
        <w:trPr>
          <w:trHeight w:val="375"/>
        </w:trPr>
        <w:tc>
          <w:tcPr>
            <w:tcW w:w="521" w:type="pct"/>
            <w:tcBorders>
              <w:top w:val="single" w:sz="4" w:space="0" w:color="auto"/>
              <w:bottom w:val="single" w:sz="4" w:space="0" w:color="auto"/>
            </w:tcBorders>
          </w:tcPr>
          <w:p w:rsidR="008E789F" w:rsidRDefault="008E789F" w:rsidP="000917AA">
            <w:pPr>
              <w:jc w:val="center"/>
              <w:rPr>
                <w:sz w:val="18"/>
                <w:szCs w:val="18"/>
                <w:lang w:val="en-GB"/>
              </w:rPr>
            </w:pPr>
            <w:r>
              <w:rPr>
                <w:sz w:val="18"/>
                <w:szCs w:val="18"/>
                <w:lang w:val="en-GB"/>
              </w:rPr>
              <w:t>10 years</w:t>
            </w:r>
          </w:p>
        </w:tc>
        <w:tc>
          <w:tcPr>
            <w:tcW w:w="521" w:type="pct"/>
            <w:tcBorders>
              <w:top w:val="single" w:sz="4" w:space="0" w:color="auto"/>
              <w:bottom w:val="single" w:sz="4" w:space="0" w:color="auto"/>
            </w:tcBorders>
            <w:vAlign w:val="center"/>
          </w:tcPr>
          <w:p w:rsidR="008E789F" w:rsidRPr="00893B3E" w:rsidRDefault="008E789F" w:rsidP="000917AA">
            <w:pPr>
              <w:jc w:val="center"/>
              <w:rPr>
                <w:sz w:val="18"/>
                <w:szCs w:val="18"/>
                <w:lang w:val="en-GB"/>
              </w:rPr>
            </w:pPr>
            <w:r>
              <w:rPr>
                <w:sz w:val="18"/>
                <w:szCs w:val="18"/>
                <w:lang w:val="en-GB"/>
              </w:rPr>
              <w:t>11 years</w:t>
            </w:r>
          </w:p>
        </w:tc>
        <w:tc>
          <w:tcPr>
            <w:tcW w:w="446" w:type="pct"/>
            <w:tcBorders>
              <w:top w:val="single" w:sz="4" w:space="0" w:color="auto"/>
              <w:bottom w:val="single" w:sz="4" w:space="0" w:color="auto"/>
            </w:tcBorders>
            <w:vAlign w:val="center"/>
          </w:tcPr>
          <w:p w:rsidR="008E789F" w:rsidRPr="00893B3E" w:rsidRDefault="008E789F" w:rsidP="000917AA">
            <w:pPr>
              <w:jc w:val="center"/>
              <w:rPr>
                <w:sz w:val="18"/>
                <w:szCs w:val="18"/>
                <w:lang w:val="en-GB"/>
              </w:rPr>
            </w:pPr>
            <w:r>
              <w:rPr>
                <w:sz w:val="18"/>
                <w:szCs w:val="18"/>
                <w:lang w:val="en-GB"/>
              </w:rPr>
              <w:t>12 years</w:t>
            </w:r>
          </w:p>
        </w:tc>
        <w:tc>
          <w:tcPr>
            <w:tcW w:w="449" w:type="pct"/>
            <w:tcBorders>
              <w:top w:val="single" w:sz="4" w:space="0" w:color="auto"/>
              <w:bottom w:val="single" w:sz="4" w:space="0" w:color="auto"/>
            </w:tcBorders>
            <w:vAlign w:val="center"/>
          </w:tcPr>
          <w:p w:rsidR="008E789F" w:rsidRPr="00893B3E" w:rsidRDefault="008E789F" w:rsidP="000917AA">
            <w:pPr>
              <w:jc w:val="center"/>
              <w:rPr>
                <w:sz w:val="18"/>
                <w:szCs w:val="18"/>
                <w:lang w:val="en-GB"/>
              </w:rPr>
            </w:pPr>
            <w:r>
              <w:rPr>
                <w:sz w:val="18"/>
                <w:szCs w:val="18"/>
                <w:lang w:val="en-GB"/>
              </w:rPr>
              <w:t>13 years</w:t>
            </w:r>
          </w:p>
        </w:tc>
        <w:tc>
          <w:tcPr>
            <w:tcW w:w="448" w:type="pct"/>
            <w:tcBorders>
              <w:top w:val="single" w:sz="4" w:space="0" w:color="auto"/>
              <w:bottom w:val="single" w:sz="4" w:space="0" w:color="auto"/>
            </w:tcBorders>
            <w:shd w:val="clear" w:color="auto" w:fill="auto"/>
            <w:vAlign w:val="center"/>
          </w:tcPr>
          <w:p w:rsidR="008E789F" w:rsidRPr="00893B3E" w:rsidRDefault="008E789F" w:rsidP="000917AA">
            <w:pPr>
              <w:jc w:val="center"/>
              <w:rPr>
                <w:sz w:val="18"/>
                <w:szCs w:val="18"/>
                <w:lang w:val="en-GB"/>
              </w:rPr>
            </w:pPr>
            <w:r>
              <w:rPr>
                <w:sz w:val="18"/>
                <w:szCs w:val="18"/>
                <w:lang w:val="en-GB"/>
              </w:rPr>
              <w:t>14yrs</w:t>
            </w:r>
          </w:p>
        </w:tc>
        <w:tc>
          <w:tcPr>
            <w:tcW w:w="683" w:type="pct"/>
            <w:tcBorders>
              <w:top w:val="nil"/>
              <w:left w:val="single" w:sz="4" w:space="0" w:color="auto"/>
              <w:bottom w:val="single" w:sz="4" w:space="0" w:color="auto"/>
              <w:right w:val="single" w:sz="4" w:space="0" w:color="auto"/>
            </w:tcBorders>
          </w:tcPr>
          <w:p w:rsidR="008E789F" w:rsidRPr="00893B3E" w:rsidRDefault="008E789F" w:rsidP="000917AA">
            <w:pPr>
              <w:rPr>
                <w:sz w:val="18"/>
                <w:szCs w:val="18"/>
                <w:lang w:val="en-GB"/>
              </w:rPr>
            </w:pPr>
          </w:p>
        </w:tc>
        <w:tc>
          <w:tcPr>
            <w:tcW w:w="494" w:type="pct"/>
            <w:tcBorders>
              <w:top w:val="single" w:sz="4" w:space="0" w:color="auto"/>
              <w:left w:val="single" w:sz="4" w:space="0" w:color="auto"/>
              <w:bottom w:val="single" w:sz="4" w:space="0" w:color="auto"/>
              <w:right w:val="single" w:sz="4" w:space="0" w:color="auto"/>
            </w:tcBorders>
          </w:tcPr>
          <w:p w:rsidR="008E789F" w:rsidRDefault="008E789F" w:rsidP="000917AA">
            <w:pPr>
              <w:jc w:val="center"/>
              <w:rPr>
                <w:sz w:val="18"/>
                <w:szCs w:val="18"/>
                <w:lang w:val="en-GB"/>
              </w:rPr>
            </w:pPr>
            <w:r>
              <w:rPr>
                <w:sz w:val="18"/>
                <w:szCs w:val="18"/>
                <w:lang w:val="en-GB"/>
              </w:rPr>
              <w:t>10 years</w:t>
            </w:r>
          </w:p>
        </w:tc>
        <w:tc>
          <w:tcPr>
            <w:tcW w:w="494" w:type="pct"/>
            <w:tcBorders>
              <w:top w:val="single" w:sz="4" w:space="0" w:color="auto"/>
              <w:left w:val="single" w:sz="4" w:space="0" w:color="auto"/>
              <w:bottom w:val="single" w:sz="4" w:space="0" w:color="auto"/>
            </w:tcBorders>
            <w:vAlign w:val="center"/>
          </w:tcPr>
          <w:p w:rsidR="008E789F" w:rsidRPr="00893B3E" w:rsidRDefault="008E789F" w:rsidP="000917AA">
            <w:pPr>
              <w:jc w:val="center"/>
              <w:rPr>
                <w:sz w:val="18"/>
                <w:szCs w:val="18"/>
                <w:lang w:val="en-GB"/>
              </w:rPr>
            </w:pPr>
            <w:r>
              <w:rPr>
                <w:sz w:val="18"/>
                <w:szCs w:val="18"/>
                <w:lang w:val="en-GB"/>
              </w:rPr>
              <w:t>11 years</w:t>
            </w:r>
          </w:p>
        </w:tc>
        <w:tc>
          <w:tcPr>
            <w:tcW w:w="479" w:type="pct"/>
            <w:tcBorders>
              <w:top w:val="single" w:sz="4" w:space="0" w:color="auto"/>
              <w:bottom w:val="single" w:sz="4" w:space="0" w:color="auto"/>
            </w:tcBorders>
            <w:vAlign w:val="center"/>
          </w:tcPr>
          <w:p w:rsidR="008E789F" w:rsidRPr="00893B3E" w:rsidRDefault="008E789F" w:rsidP="000917AA">
            <w:pPr>
              <w:jc w:val="center"/>
              <w:rPr>
                <w:sz w:val="18"/>
                <w:szCs w:val="18"/>
                <w:lang w:val="en-GB"/>
              </w:rPr>
            </w:pPr>
            <w:r>
              <w:rPr>
                <w:sz w:val="18"/>
                <w:szCs w:val="18"/>
                <w:lang w:val="en-GB"/>
              </w:rPr>
              <w:t>12 years</w:t>
            </w:r>
          </w:p>
        </w:tc>
        <w:tc>
          <w:tcPr>
            <w:tcW w:w="466" w:type="pct"/>
            <w:tcBorders>
              <w:top w:val="single" w:sz="4" w:space="0" w:color="auto"/>
              <w:bottom w:val="single" w:sz="4" w:space="0" w:color="auto"/>
            </w:tcBorders>
            <w:vAlign w:val="center"/>
          </w:tcPr>
          <w:p w:rsidR="008E789F" w:rsidRPr="00893B3E" w:rsidRDefault="008E789F" w:rsidP="000917AA">
            <w:pPr>
              <w:jc w:val="center"/>
              <w:rPr>
                <w:sz w:val="18"/>
                <w:szCs w:val="18"/>
                <w:lang w:val="en-GB"/>
              </w:rPr>
            </w:pPr>
            <w:r>
              <w:rPr>
                <w:sz w:val="18"/>
                <w:szCs w:val="18"/>
                <w:lang w:val="en-GB"/>
              </w:rPr>
              <w:t>13 years</w:t>
            </w:r>
          </w:p>
        </w:tc>
      </w:tr>
      <w:tr w:rsidR="008E789F" w:rsidRPr="00893B3E" w:rsidTr="008E789F">
        <w:trPr>
          <w:trHeight w:val="375"/>
        </w:trPr>
        <w:tc>
          <w:tcPr>
            <w:tcW w:w="521" w:type="pct"/>
            <w:shd w:val="clear" w:color="auto" w:fill="A6A6A6"/>
          </w:tcPr>
          <w:p w:rsidR="008E789F" w:rsidRPr="00BB7753" w:rsidRDefault="008E789F" w:rsidP="000917AA">
            <w:pPr>
              <w:jc w:val="center"/>
              <w:rPr>
                <w:rFonts w:ascii="Arial" w:hAnsi="Arial" w:cs="Arial"/>
                <w:sz w:val="14"/>
                <w:szCs w:val="14"/>
              </w:rPr>
            </w:pPr>
          </w:p>
        </w:tc>
        <w:tc>
          <w:tcPr>
            <w:tcW w:w="521" w:type="pct"/>
            <w:shd w:val="clear" w:color="auto" w:fill="A6A6A6"/>
            <w:vAlign w:val="bottom"/>
          </w:tcPr>
          <w:p w:rsidR="008E789F" w:rsidRPr="00BB7753" w:rsidRDefault="008E789F" w:rsidP="000917AA">
            <w:pPr>
              <w:jc w:val="center"/>
              <w:rPr>
                <w:rFonts w:ascii="Arial" w:hAnsi="Arial" w:cs="Arial"/>
                <w:sz w:val="14"/>
                <w:szCs w:val="14"/>
              </w:rPr>
            </w:pPr>
          </w:p>
        </w:tc>
        <w:tc>
          <w:tcPr>
            <w:tcW w:w="446" w:type="pct"/>
            <w:shd w:val="clear" w:color="auto" w:fill="A6A6A6"/>
            <w:vAlign w:val="bottom"/>
          </w:tcPr>
          <w:p w:rsidR="008E789F" w:rsidRPr="00BB7753" w:rsidRDefault="008E789F" w:rsidP="000917AA">
            <w:pPr>
              <w:jc w:val="center"/>
              <w:rPr>
                <w:rFonts w:ascii="Arial" w:hAnsi="Arial" w:cs="Arial"/>
                <w:sz w:val="14"/>
                <w:szCs w:val="14"/>
              </w:rPr>
            </w:pPr>
          </w:p>
        </w:tc>
        <w:tc>
          <w:tcPr>
            <w:tcW w:w="449" w:type="pct"/>
            <w:shd w:val="clear" w:color="auto" w:fill="A6A6A6"/>
            <w:vAlign w:val="bottom"/>
          </w:tcPr>
          <w:p w:rsidR="008E789F" w:rsidRPr="00BB7753" w:rsidRDefault="008E789F" w:rsidP="000917AA">
            <w:pPr>
              <w:jc w:val="center"/>
              <w:rPr>
                <w:rFonts w:ascii="Arial" w:hAnsi="Arial" w:cs="Arial"/>
                <w:sz w:val="14"/>
                <w:szCs w:val="14"/>
              </w:rPr>
            </w:pPr>
          </w:p>
        </w:tc>
        <w:tc>
          <w:tcPr>
            <w:tcW w:w="448" w:type="pct"/>
            <w:shd w:val="clear" w:color="auto" w:fill="A6A6A6" w:themeFill="background1" w:themeFillShade="A6"/>
            <w:vAlign w:val="bottom"/>
          </w:tcPr>
          <w:p w:rsidR="008E789F" w:rsidRPr="00BB7753" w:rsidRDefault="008E789F" w:rsidP="000917AA">
            <w:pPr>
              <w:jc w:val="center"/>
              <w:rPr>
                <w:rFonts w:ascii="Arial" w:hAnsi="Arial" w:cs="Arial"/>
                <w:sz w:val="14"/>
                <w:szCs w:val="14"/>
              </w:rPr>
            </w:pPr>
          </w:p>
        </w:tc>
        <w:tc>
          <w:tcPr>
            <w:tcW w:w="683" w:type="pct"/>
            <w:tcBorders>
              <w:top w:val="single" w:sz="4" w:space="0" w:color="auto"/>
            </w:tcBorders>
            <w:vAlign w:val="center"/>
          </w:tcPr>
          <w:p w:rsidR="008E789F" w:rsidRPr="00893B3E" w:rsidRDefault="008E789F" w:rsidP="000917AA">
            <w:pPr>
              <w:jc w:val="center"/>
              <w:rPr>
                <w:sz w:val="16"/>
                <w:szCs w:val="16"/>
                <w:lang w:val="en-GB"/>
              </w:rPr>
            </w:pPr>
            <w:r w:rsidRPr="00893B3E">
              <w:rPr>
                <w:sz w:val="16"/>
                <w:szCs w:val="16"/>
                <w:lang w:val="en-GB"/>
              </w:rPr>
              <w:t>50m Free</w:t>
            </w:r>
          </w:p>
        </w:tc>
        <w:tc>
          <w:tcPr>
            <w:tcW w:w="494" w:type="pct"/>
            <w:shd w:val="clear" w:color="auto" w:fill="A6A6A6"/>
          </w:tcPr>
          <w:p w:rsidR="008E789F" w:rsidRPr="00BB7753" w:rsidRDefault="008E789F" w:rsidP="000917AA">
            <w:pPr>
              <w:jc w:val="center"/>
              <w:rPr>
                <w:rFonts w:ascii="Arial" w:hAnsi="Arial" w:cs="Arial"/>
                <w:sz w:val="14"/>
                <w:szCs w:val="14"/>
              </w:rPr>
            </w:pPr>
          </w:p>
        </w:tc>
        <w:tc>
          <w:tcPr>
            <w:tcW w:w="494" w:type="pct"/>
            <w:shd w:val="clear" w:color="auto" w:fill="A6A6A6"/>
            <w:vAlign w:val="bottom"/>
          </w:tcPr>
          <w:p w:rsidR="008E789F" w:rsidRPr="00BB7753" w:rsidRDefault="008E789F" w:rsidP="000917AA">
            <w:pPr>
              <w:jc w:val="center"/>
              <w:rPr>
                <w:rFonts w:ascii="Arial" w:hAnsi="Arial" w:cs="Arial"/>
                <w:sz w:val="14"/>
                <w:szCs w:val="14"/>
              </w:rPr>
            </w:pPr>
          </w:p>
        </w:tc>
        <w:tc>
          <w:tcPr>
            <w:tcW w:w="479" w:type="pct"/>
            <w:shd w:val="clear" w:color="auto" w:fill="A6A6A6"/>
            <w:vAlign w:val="bottom"/>
          </w:tcPr>
          <w:p w:rsidR="008E789F" w:rsidRPr="00BB7753" w:rsidRDefault="008E789F" w:rsidP="000917AA">
            <w:pPr>
              <w:jc w:val="center"/>
              <w:rPr>
                <w:rFonts w:ascii="Arial" w:hAnsi="Arial" w:cs="Arial"/>
                <w:sz w:val="14"/>
                <w:szCs w:val="14"/>
              </w:rPr>
            </w:pPr>
          </w:p>
        </w:tc>
        <w:tc>
          <w:tcPr>
            <w:tcW w:w="466" w:type="pct"/>
            <w:shd w:val="clear" w:color="auto" w:fill="A6A6A6"/>
            <w:vAlign w:val="bottom"/>
          </w:tcPr>
          <w:p w:rsidR="008E789F" w:rsidRPr="00BB7753" w:rsidRDefault="008E789F" w:rsidP="000917AA">
            <w:pPr>
              <w:jc w:val="center"/>
              <w:rPr>
                <w:rFonts w:ascii="Arial" w:hAnsi="Arial" w:cs="Arial"/>
                <w:sz w:val="14"/>
                <w:szCs w:val="14"/>
              </w:rPr>
            </w:pPr>
          </w:p>
        </w:tc>
      </w:tr>
      <w:tr w:rsidR="008E789F" w:rsidRPr="00893B3E" w:rsidTr="008E789F">
        <w:trPr>
          <w:trHeight w:val="375"/>
        </w:trPr>
        <w:tc>
          <w:tcPr>
            <w:tcW w:w="521" w:type="pct"/>
          </w:tcPr>
          <w:p w:rsidR="008E789F" w:rsidRDefault="008E789F" w:rsidP="00D0054B">
            <w:pPr>
              <w:jc w:val="center"/>
              <w:rPr>
                <w:rFonts w:ascii="Calibri" w:hAnsi="Calibri"/>
                <w:color w:val="000000"/>
                <w:sz w:val="16"/>
                <w:szCs w:val="16"/>
              </w:rPr>
            </w:pPr>
            <w:r>
              <w:rPr>
                <w:rFonts w:ascii="Calibri" w:hAnsi="Calibri"/>
                <w:color w:val="000000"/>
                <w:sz w:val="16"/>
                <w:szCs w:val="16"/>
              </w:rPr>
              <w:t>-</w:t>
            </w:r>
          </w:p>
        </w:tc>
        <w:tc>
          <w:tcPr>
            <w:tcW w:w="521"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1.10.6 </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1.05.9</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1.02.3</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59.7</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100m Free</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1.11.0</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1.07.2</w:t>
            </w:r>
          </w:p>
        </w:tc>
        <w:tc>
          <w:tcPr>
            <w:tcW w:w="466"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1.05.2</w:t>
            </w:r>
            <w:r w:rsidR="008E789F">
              <w:rPr>
                <w:rFonts w:ascii="Calibri" w:hAnsi="Calibri"/>
                <w:color w:val="000000"/>
                <w:sz w:val="16"/>
                <w:szCs w:val="16"/>
              </w:rPr>
              <w:t xml:space="preserve"> </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2.44.3</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2.33.3</w:t>
            </w:r>
          </w:p>
        </w:tc>
        <w:tc>
          <w:tcPr>
            <w:tcW w:w="446" w:type="pct"/>
            <w:vAlign w:val="bottom"/>
          </w:tcPr>
          <w:p w:rsidR="008E789F" w:rsidRDefault="008E789F" w:rsidP="008E789F">
            <w:pPr>
              <w:jc w:val="center"/>
              <w:rPr>
                <w:rFonts w:ascii="Calibri" w:hAnsi="Calibri"/>
                <w:color w:val="000000"/>
                <w:sz w:val="16"/>
                <w:szCs w:val="16"/>
              </w:rPr>
            </w:pPr>
            <w:r>
              <w:rPr>
                <w:rFonts w:ascii="Calibri" w:hAnsi="Calibri"/>
                <w:color w:val="000000"/>
                <w:sz w:val="16"/>
                <w:szCs w:val="16"/>
              </w:rPr>
              <w:t>2.23.3</w:t>
            </w:r>
          </w:p>
        </w:tc>
        <w:tc>
          <w:tcPr>
            <w:tcW w:w="449"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2.15.7 </w:t>
            </w:r>
          </w:p>
        </w:tc>
        <w:tc>
          <w:tcPr>
            <w:tcW w:w="448" w:type="pct"/>
            <w:shd w:val="clear" w:color="auto" w:fill="auto"/>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2.10.1 </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200m Free</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2.43.4</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2.32.8</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2.24.6</w:t>
            </w:r>
          </w:p>
        </w:tc>
        <w:tc>
          <w:tcPr>
            <w:tcW w:w="466"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2.19.9</w:t>
            </w:r>
            <w:r w:rsidR="008E789F">
              <w:rPr>
                <w:rFonts w:ascii="Calibri" w:hAnsi="Calibri"/>
                <w:color w:val="000000"/>
                <w:sz w:val="16"/>
                <w:szCs w:val="16"/>
              </w:rPr>
              <w:t xml:space="preserve"> </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5.42.9</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5.20.5</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5.00.4</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4.45.9</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4.35.2</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400m Free</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5.46.6</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5.17.6</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5.00.9</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4.51.8</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521" w:type="pct"/>
            <w:vAlign w:val="bottom"/>
          </w:tcPr>
          <w:p w:rsidR="008E789F" w:rsidRP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10.15.5</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9.44.2</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9.24.0</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800m Free</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10.41.8</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10.08.4</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9.46.2</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19.20.8</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18.27.0</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17.49.5</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1500m Free</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20.40.3</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19.35.8</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18.52.9</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1.30.9</w:t>
            </w:r>
          </w:p>
        </w:tc>
        <w:tc>
          <w:tcPr>
            <w:tcW w:w="446"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1.24.9 </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1.19.4</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1.15.8</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100m Breast</w:t>
            </w:r>
          </w:p>
        </w:tc>
        <w:tc>
          <w:tcPr>
            <w:tcW w:w="494" w:type="pct"/>
          </w:tcPr>
          <w:p w:rsidR="008E789F" w:rsidRDefault="00E16B81" w:rsidP="00D0054B">
            <w:pPr>
              <w:jc w:val="center"/>
              <w:rPr>
                <w:rFonts w:ascii="Calibri" w:hAnsi="Calibri"/>
                <w:color w:val="000000"/>
                <w:sz w:val="16"/>
                <w:szCs w:val="16"/>
              </w:rPr>
            </w:pPr>
            <w:r>
              <w:rPr>
                <w:rFonts w:ascii="Calibri" w:hAnsi="Calibri"/>
                <w:color w:val="000000"/>
                <w:sz w:val="16"/>
                <w:szCs w:val="16"/>
              </w:rPr>
              <w:t>-</w:t>
            </w:r>
          </w:p>
        </w:tc>
        <w:tc>
          <w:tcPr>
            <w:tcW w:w="494"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1.30.8</w:t>
            </w:r>
            <w:r w:rsidR="008E789F">
              <w:rPr>
                <w:rFonts w:ascii="Calibri" w:hAnsi="Calibri"/>
                <w:color w:val="000000"/>
                <w:sz w:val="16"/>
                <w:szCs w:val="16"/>
              </w:rPr>
              <w:t xml:space="preserve"> </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1.25.7</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1.22.1</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3.32.4</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3.18.0</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3.03.2</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2.52.1</w:t>
            </w:r>
          </w:p>
        </w:tc>
        <w:tc>
          <w:tcPr>
            <w:tcW w:w="448" w:type="pct"/>
            <w:shd w:val="clear" w:color="auto" w:fill="auto"/>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2.43.9 </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200m Breast</w:t>
            </w:r>
          </w:p>
        </w:tc>
        <w:tc>
          <w:tcPr>
            <w:tcW w:w="494" w:type="pct"/>
          </w:tcPr>
          <w:p w:rsidR="008E789F" w:rsidRDefault="00E16B81" w:rsidP="00D0054B">
            <w:pPr>
              <w:jc w:val="center"/>
              <w:rPr>
                <w:rFonts w:ascii="Calibri" w:hAnsi="Calibri"/>
                <w:color w:val="000000"/>
                <w:sz w:val="16"/>
                <w:szCs w:val="16"/>
              </w:rPr>
            </w:pPr>
            <w:r>
              <w:rPr>
                <w:rFonts w:ascii="Calibri" w:hAnsi="Calibri"/>
                <w:color w:val="000000"/>
                <w:sz w:val="16"/>
                <w:szCs w:val="16"/>
              </w:rPr>
              <w:t>3.31.1</w:t>
            </w:r>
          </w:p>
        </w:tc>
        <w:tc>
          <w:tcPr>
            <w:tcW w:w="494"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3.14.7</w:t>
            </w:r>
            <w:r w:rsidR="008E789F">
              <w:rPr>
                <w:rFonts w:ascii="Calibri" w:hAnsi="Calibri"/>
                <w:color w:val="000000"/>
                <w:sz w:val="16"/>
                <w:szCs w:val="16"/>
              </w:rPr>
              <w:t xml:space="preserve"> </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3.04.0</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2.56.2</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1.19.7</w:t>
            </w:r>
          </w:p>
        </w:tc>
        <w:tc>
          <w:tcPr>
            <w:tcW w:w="446"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 1.14.1</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1.09.6</w:t>
            </w:r>
          </w:p>
        </w:tc>
        <w:tc>
          <w:tcPr>
            <w:tcW w:w="448" w:type="pct"/>
            <w:shd w:val="clear" w:color="auto" w:fill="auto"/>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1.06.2 </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100m Fly</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1.19.7</w:t>
            </w:r>
          </w:p>
        </w:tc>
        <w:tc>
          <w:tcPr>
            <w:tcW w:w="479"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1.14.7</w:t>
            </w:r>
            <w:r w:rsidR="008E789F">
              <w:rPr>
                <w:rFonts w:ascii="Calibri" w:hAnsi="Calibri"/>
                <w:color w:val="000000"/>
                <w:sz w:val="16"/>
                <w:szCs w:val="16"/>
              </w:rPr>
              <w:t xml:space="preserve"> </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1.12.3</w:t>
            </w:r>
          </w:p>
        </w:tc>
      </w:tr>
      <w:tr w:rsidR="008E789F" w:rsidRPr="00893B3E" w:rsidTr="008E789F">
        <w:trPr>
          <w:trHeight w:val="375"/>
        </w:trPr>
        <w:tc>
          <w:tcPr>
            <w:tcW w:w="521" w:type="pct"/>
          </w:tcPr>
          <w:p w:rsidR="008E789F" w:rsidRDefault="008E789F" w:rsidP="00D0054B">
            <w:pPr>
              <w:jc w:val="center"/>
              <w:rPr>
                <w:rFonts w:ascii="Calibri" w:hAnsi="Calibri"/>
                <w:color w:val="000000"/>
                <w:sz w:val="16"/>
                <w:szCs w:val="16"/>
              </w:rPr>
            </w:pPr>
            <w:r>
              <w:rPr>
                <w:rFonts w:ascii="Calibri" w:hAnsi="Calibri"/>
                <w:color w:val="000000"/>
                <w:sz w:val="16"/>
                <w:szCs w:val="16"/>
              </w:rPr>
              <w:t>3.13.3</w:t>
            </w:r>
          </w:p>
        </w:tc>
        <w:tc>
          <w:tcPr>
            <w:tcW w:w="521"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 2.56.5</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2.43.6</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2.34.0</w:t>
            </w:r>
          </w:p>
        </w:tc>
        <w:tc>
          <w:tcPr>
            <w:tcW w:w="448" w:type="pct"/>
            <w:shd w:val="clear" w:color="auto" w:fill="auto"/>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 2.26.7</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200m Fly</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3.15.5</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2.55.6</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2.44.2</w:t>
            </w:r>
          </w:p>
        </w:tc>
        <w:tc>
          <w:tcPr>
            <w:tcW w:w="466"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2.37.8</w:t>
            </w:r>
            <w:r w:rsidR="008E789F">
              <w:rPr>
                <w:rFonts w:ascii="Calibri" w:hAnsi="Calibri"/>
                <w:color w:val="000000"/>
                <w:sz w:val="16"/>
                <w:szCs w:val="16"/>
              </w:rPr>
              <w:t xml:space="preserve"> </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1.19.6</w:t>
            </w:r>
          </w:p>
        </w:tc>
        <w:tc>
          <w:tcPr>
            <w:tcW w:w="446"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1.14.7 </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1.10.2</w:t>
            </w:r>
          </w:p>
        </w:tc>
        <w:tc>
          <w:tcPr>
            <w:tcW w:w="448" w:type="pct"/>
            <w:shd w:val="clear" w:color="auto" w:fill="auto"/>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1.06.8 </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100m Back</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1.19.6</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1.15.0</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1.12.3</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3.03.0</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2.51.7</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2.39.6</w:t>
            </w:r>
          </w:p>
        </w:tc>
        <w:tc>
          <w:tcPr>
            <w:tcW w:w="449"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2.30.6 </w:t>
            </w:r>
          </w:p>
        </w:tc>
        <w:tc>
          <w:tcPr>
            <w:tcW w:w="448" w:type="pct"/>
            <w:shd w:val="clear" w:color="auto" w:fill="auto"/>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2.23.6 </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200m Back</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3.03.5</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2.48.3</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2.39.7</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2.34.8</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3.07.7</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2.55.3</w:t>
            </w:r>
          </w:p>
        </w:tc>
        <w:tc>
          <w:tcPr>
            <w:tcW w:w="446" w:type="pct"/>
            <w:vAlign w:val="bottom"/>
          </w:tcPr>
          <w:p w:rsidR="008E789F" w:rsidRDefault="008E789F" w:rsidP="00D0054B">
            <w:pPr>
              <w:jc w:val="center"/>
              <w:rPr>
                <w:rFonts w:ascii="Calibri" w:hAnsi="Calibri"/>
                <w:color w:val="000000"/>
                <w:sz w:val="16"/>
                <w:szCs w:val="16"/>
              </w:rPr>
            </w:pPr>
            <w:r>
              <w:rPr>
                <w:rFonts w:ascii="Calibri" w:hAnsi="Calibri"/>
                <w:color w:val="000000"/>
                <w:sz w:val="16"/>
                <w:szCs w:val="16"/>
              </w:rPr>
              <w:t xml:space="preserve">2.43.0 </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2.34.6</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2.26.9</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200m IM</w:t>
            </w:r>
          </w:p>
        </w:tc>
        <w:tc>
          <w:tcPr>
            <w:tcW w:w="494" w:type="pct"/>
          </w:tcPr>
          <w:p w:rsidR="008E789F" w:rsidRDefault="00E16B81" w:rsidP="000917AA">
            <w:pPr>
              <w:jc w:val="center"/>
              <w:rPr>
                <w:rFonts w:ascii="Calibri" w:hAnsi="Calibri"/>
                <w:color w:val="000000"/>
                <w:sz w:val="16"/>
                <w:szCs w:val="16"/>
              </w:rPr>
            </w:pPr>
            <w:r>
              <w:rPr>
                <w:rFonts w:ascii="Calibri" w:hAnsi="Calibri"/>
                <w:color w:val="000000"/>
                <w:sz w:val="16"/>
                <w:szCs w:val="16"/>
              </w:rPr>
              <w:t>3.06.4</w:t>
            </w:r>
          </w:p>
        </w:tc>
        <w:tc>
          <w:tcPr>
            <w:tcW w:w="494"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2.52.6</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2.43.6</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2.38.5</w:t>
            </w:r>
          </w:p>
        </w:tc>
      </w:tr>
      <w:tr w:rsidR="008E789F" w:rsidRPr="00893B3E" w:rsidTr="008E789F">
        <w:trPr>
          <w:trHeight w:val="375"/>
        </w:trPr>
        <w:tc>
          <w:tcPr>
            <w:tcW w:w="521" w:type="pct"/>
          </w:tcPr>
          <w:p w:rsidR="008E789F" w:rsidRDefault="008E789F" w:rsidP="000917AA">
            <w:pPr>
              <w:jc w:val="center"/>
              <w:rPr>
                <w:rFonts w:ascii="Calibri" w:hAnsi="Calibri"/>
                <w:color w:val="000000"/>
                <w:sz w:val="16"/>
                <w:szCs w:val="16"/>
              </w:rPr>
            </w:pPr>
            <w:r>
              <w:rPr>
                <w:rFonts w:ascii="Calibri" w:hAnsi="Calibri"/>
                <w:color w:val="000000"/>
                <w:sz w:val="16"/>
                <w:szCs w:val="16"/>
              </w:rPr>
              <w:t>6.38.7</w:t>
            </w:r>
          </w:p>
        </w:tc>
        <w:tc>
          <w:tcPr>
            <w:tcW w:w="521"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6.06.4</w:t>
            </w:r>
          </w:p>
        </w:tc>
        <w:tc>
          <w:tcPr>
            <w:tcW w:w="446"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5.43.7</w:t>
            </w:r>
          </w:p>
        </w:tc>
        <w:tc>
          <w:tcPr>
            <w:tcW w:w="449" w:type="pct"/>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5.26.7</w:t>
            </w:r>
          </w:p>
        </w:tc>
        <w:tc>
          <w:tcPr>
            <w:tcW w:w="448" w:type="pct"/>
            <w:shd w:val="clear" w:color="auto" w:fill="auto"/>
            <w:vAlign w:val="bottom"/>
          </w:tcPr>
          <w:p w:rsidR="008E789F" w:rsidRDefault="008E789F" w:rsidP="000917AA">
            <w:pPr>
              <w:jc w:val="center"/>
              <w:rPr>
                <w:rFonts w:ascii="Calibri" w:hAnsi="Calibri"/>
                <w:color w:val="000000"/>
                <w:sz w:val="16"/>
                <w:szCs w:val="16"/>
              </w:rPr>
            </w:pPr>
            <w:r>
              <w:rPr>
                <w:rFonts w:ascii="Calibri" w:hAnsi="Calibri"/>
                <w:color w:val="000000"/>
                <w:sz w:val="16"/>
                <w:szCs w:val="16"/>
              </w:rPr>
              <w:t>5.11.4</w:t>
            </w:r>
          </w:p>
        </w:tc>
        <w:tc>
          <w:tcPr>
            <w:tcW w:w="683" w:type="pct"/>
            <w:vAlign w:val="center"/>
          </w:tcPr>
          <w:p w:rsidR="008E789F" w:rsidRPr="00893B3E" w:rsidRDefault="008E789F" w:rsidP="000917AA">
            <w:pPr>
              <w:jc w:val="center"/>
              <w:rPr>
                <w:sz w:val="16"/>
                <w:szCs w:val="16"/>
                <w:lang w:val="en-GB"/>
              </w:rPr>
            </w:pPr>
            <w:r w:rsidRPr="00893B3E">
              <w:rPr>
                <w:sz w:val="16"/>
                <w:szCs w:val="16"/>
                <w:lang w:val="en-GB"/>
              </w:rPr>
              <w:t>400m IM</w:t>
            </w:r>
          </w:p>
        </w:tc>
        <w:tc>
          <w:tcPr>
            <w:tcW w:w="494" w:type="pct"/>
          </w:tcPr>
          <w:p w:rsidR="008E789F" w:rsidRDefault="00E16B81" w:rsidP="00D0054B">
            <w:pPr>
              <w:jc w:val="center"/>
              <w:rPr>
                <w:rFonts w:ascii="Calibri" w:hAnsi="Calibri"/>
                <w:color w:val="000000"/>
                <w:sz w:val="16"/>
                <w:szCs w:val="16"/>
              </w:rPr>
            </w:pPr>
            <w:r>
              <w:rPr>
                <w:rFonts w:ascii="Calibri" w:hAnsi="Calibri"/>
                <w:color w:val="000000"/>
                <w:sz w:val="16"/>
                <w:szCs w:val="16"/>
              </w:rPr>
              <w:t>6.37.3</w:t>
            </w:r>
          </w:p>
        </w:tc>
        <w:tc>
          <w:tcPr>
            <w:tcW w:w="494" w:type="pct"/>
            <w:vAlign w:val="bottom"/>
          </w:tcPr>
          <w:p w:rsidR="008E789F" w:rsidRDefault="00E16B81" w:rsidP="00D0054B">
            <w:pPr>
              <w:jc w:val="center"/>
              <w:rPr>
                <w:rFonts w:ascii="Calibri" w:hAnsi="Calibri"/>
                <w:color w:val="000000"/>
                <w:sz w:val="16"/>
                <w:szCs w:val="16"/>
              </w:rPr>
            </w:pPr>
            <w:r>
              <w:rPr>
                <w:rFonts w:ascii="Calibri" w:hAnsi="Calibri"/>
                <w:color w:val="000000"/>
                <w:sz w:val="16"/>
                <w:szCs w:val="16"/>
              </w:rPr>
              <w:t>6.04.3</w:t>
            </w:r>
            <w:r w:rsidR="008E789F">
              <w:rPr>
                <w:rFonts w:ascii="Calibri" w:hAnsi="Calibri"/>
                <w:color w:val="000000"/>
                <w:sz w:val="16"/>
                <w:szCs w:val="16"/>
              </w:rPr>
              <w:t xml:space="preserve"> </w:t>
            </w:r>
          </w:p>
        </w:tc>
        <w:tc>
          <w:tcPr>
            <w:tcW w:w="479"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5.44.1</w:t>
            </w:r>
            <w:r w:rsidR="008E789F">
              <w:rPr>
                <w:rFonts w:ascii="Calibri" w:hAnsi="Calibri"/>
                <w:color w:val="000000"/>
                <w:sz w:val="16"/>
                <w:szCs w:val="16"/>
              </w:rPr>
              <w:t xml:space="preserve"> </w:t>
            </w:r>
          </w:p>
        </w:tc>
        <w:tc>
          <w:tcPr>
            <w:tcW w:w="466" w:type="pct"/>
            <w:vAlign w:val="bottom"/>
          </w:tcPr>
          <w:p w:rsidR="008E789F" w:rsidRDefault="00E16B81" w:rsidP="000917AA">
            <w:pPr>
              <w:jc w:val="center"/>
              <w:rPr>
                <w:rFonts w:ascii="Calibri" w:hAnsi="Calibri"/>
                <w:color w:val="000000"/>
                <w:sz w:val="16"/>
                <w:szCs w:val="16"/>
              </w:rPr>
            </w:pPr>
            <w:r>
              <w:rPr>
                <w:rFonts w:ascii="Calibri" w:hAnsi="Calibri"/>
                <w:color w:val="000000"/>
                <w:sz w:val="16"/>
                <w:szCs w:val="16"/>
              </w:rPr>
              <w:t>5.31.9</w:t>
            </w:r>
          </w:p>
        </w:tc>
      </w:tr>
    </w:tbl>
    <w:p w:rsidR="00D0054B" w:rsidRDefault="00D0054B" w:rsidP="00D0054B">
      <w:pPr>
        <w:jc w:val="center"/>
        <w:rPr>
          <w:lang w:val="en-GB"/>
        </w:rPr>
      </w:pPr>
    </w:p>
    <w:p w:rsidR="00D0054B" w:rsidRDefault="00D0054B" w:rsidP="00D0054B">
      <w:pPr>
        <w:jc w:val="center"/>
        <w:rPr>
          <w:lang w:val="en-GB"/>
        </w:rPr>
      </w:pPr>
    </w:p>
    <w:p w:rsidR="00D0054B" w:rsidRDefault="00D0054B" w:rsidP="00D0054B">
      <w:pPr>
        <w:jc w:val="center"/>
        <w:rPr>
          <w:lang w:val="en-GB"/>
        </w:rPr>
      </w:pPr>
    </w:p>
    <w:p w:rsidR="00D0054B" w:rsidRDefault="00D0054B" w:rsidP="00D0054B">
      <w:pPr>
        <w:jc w:val="center"/>
        <w:rPr>
          <w:lang w:val="en-GB"/>
        </w:rPr>
      </w:pPr>
    </w:p>
    <w:p w:rsidR="00D0054B" w:rsidRDefault="00D0054B" w:rsidP="00D0054B">
      <w:pPr>
        <w:rPr>
          <w:lang w:val="en-GB"/>
        </w:rPr>
      </w:pPr>
    </w:p>
    <w:p w:rsidR="00D0054B" w:rsidRDefault="00D0054B" w:rsidP="00D0054B">
      <w:pPr>
        <w:rPr>
          <w:lang w:val="en-GB"/>
        </w:rPr>
      </w:pPr>
    </w:p>
    <w:p w:rsidR="00C86EB3" w:rsidRDefault="00C86EB3" w:rsidP="00C86EB3">
      <w:pPr>
        <w:jc w:val="center"/>
        <w:rPr>
          <w:lang w:val="en-GB"/>
        </w:rPr>
      </w:pPr>
      <w:r w:rsidRPr="00C86EB3">
        <w:rPr>
          <w:lang w:val="en-GB"/>
        </w:rPr>
        <w:t>These times form part of the County Talent Squad entry/ongoing criteria and will be revised annually. Times to be achieved in National, Regional, licensed Meets or County Championships. No Time Trials. Swimmers are required to obtain and maintain a minimum of ONE of the above entry times.</w:t>
      </w: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D0054B">
      <w:pPr>
        <w:rPr>
          <w:lang w:val="en-GB"/>
        </w:rPr>
      </w:pPr>
    </w:p>
    <w:p w:rsidR="00D0054B" w:rsidRDefault="00D0054B" w:rsidP="00F10F73">
      <w:pPr>
        <w:rPr>
          <w:b/>
          <w:u w:val="single"/>
          <w:lang w:val="en-GB"/>
        </w:rPr>
      </w:pPr>
    </w:p>
    <w:sectPr w:rsidR="00D0054B" w:rsidSect="004B76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05D"/>
    <w:multiLevelType w:val="hybridMultilevel"/>
    <w:tmpl w:val="DCC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16B6B"/>
    <w:multiLevelType w:val="hybridMultilevel"/>
    <w:tmpl w:val="88DAA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673B6"/>
    <w:multiLevelType w:val="hybridMultilevel"/>
    <w:tmpl w:val="BF3C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70A3A"/>
    <w:multiLevelType w:val="hybridMultilevel"/>
    <w:tmpl w:val="07CA40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11C79"/>
    <w:multiLevelType w:val="hybridMultilevel"/>
    <w:tmpl w:val="1354D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96BEB"/>
    <w:multiLevelType w:val="hybridMultilevel"/>
    <w:tmpl w:val="C42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C14740"/>
    <w:multiLevelType w:val="hybridMultilevel"/>
    <w:tmpl w:val="278E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BA22AC"/>
    <w:multiLevelType w:val="hybridMultilevel"/>
    <w:tmpl w:val="8146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63390D"/>
    <w:multiLevelType w:val="hybridMultilevel"/>
    <w:tmpl w:val="AC00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790235"/>
    <w:multiLevelType w:val="hybridMultilevel"/>
    <w:tmpl w:val="9DB83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3B3405F"/>
    <w:multiLevelType w:val="hybridMultilevel"/>
    <w:tmpl w:val="2AF420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642BCE"/>
    <w:multiLevelType w:val="hybridMultilevel"/>
    <w:tmpl w:val="5444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4E5A74"/>
    <w:multiLevelType w:val="hybridMultilevel"/>
    <w:tmpl w:val="B232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FC75A8"/>
    <w:multiLevelType w:val="hybridMultilevel"/>
    <w:tmpl w:val="1D2A2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63B29A7"/>
    <w:multiLevelType w:val="hybridMultilevel"/>
    <w:tmpl w:val="6312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AB0C37"/>
    <w:multiLevelType w:val="hybridMultilevel"/>
    <w:tmpl w:val="BB44CD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852EE0"/>
    <w:multiLevelType w:val="hybridMultilevel"/>
    <w:tmpl w:val="086A0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3"/>
  </w:num>
  <w:num w:numId="4">
    <w:abstractNumId w:val="4"/>
  </w:num>
  <w:num w:numId="5">
    <w:abstractNumId w:val="7"/>
  </w:num>
  <w:num w:numId="6">
    <w:abstractNumId w:val="11"/>
  </w:num>
  <w:num w:numId="7">
    <w:abstractNumId w:val="5"/>
  </w:num>
  <w:num w:numId="8">
    <w:abstractNumId w:val="2"/>
  </w:num>
  <w:num w:numId="9">
    <w:abstractNumId w:val="16"/>
  </w:num>
  <w:num w:numId="10">
    <w:abstractNumId w:val="14"/>
  </w:num>
  <w:num w:numId="11">
    <w:abstractNumId w:val="12"/>
  </w:num>
  <w:num w:numId="12">
    <w:abstractNumId w:val="8"/>
  </w:num>
  <w:num w:numId="13">
    <w:abstractNumId w:val="0"/>
  </w:num>
  <w:num w:numId="14">
    <w:abstractNumId w:val="1"/>
  </w:num>
  <w:num w:numId="15">
    <w:abstractNumId w:val="13"/>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10F73"/>
    <w:rsid w:val="000740C7"/>
    <w:rsid w:val="000B659E"/>
    <w:rsid w:val="001A3BB7"/>
    <w:rsid w:val="00226F57"/>
    <w:rsid w:val="00262634"/>
    <w:rsid w:val="002936BE"/>
    <w:rsid w:val="002C232D"/>
    <w:rsid w:val="002E6616"/>
    <w:rsid w:val="002E6CB8"/>
    <w:rsid w:val="002F6FA3"/>
    <w:rsid w:val="00304B7E"/>
    <w:rsid w:val="003F516D"/>
    <w:rsid w:val="004A6387"/>
    <w:rsid w:val="004B1FD5"/>
    <w:rsid w:val="004B760A"/>
    <w:rsid w:val="004C488E"/>
    <w:rsid w:val="004D0F5D"/>
    <w:rsid w:val="00506ABD"/>
    <w:rsid w:val="00520B20"/>
    <w:rsid w:val="005C18F9"/>
    <w:rsid w:val="005D26E5"/>
    <w:rsid w:val="006414CC"/>
    <w:rsid w:val="006515F4"/>
    <w:rsid w:val="006D32CB"/>
    <w:rsid w:val="006E5CA6"/>
    <w:rsid w:val="007272BD"/>
    <w:rsid w:val="007716E3"/>
    <w:rsid w:val="00885360"/>
    <w:rsid w:val="008A4CDB"/>
    <w:rsid w:val="008A52FB"/>
    <w:rsid w:val="008D0B65"/>
    <w:rsid w:val="008E789F"/>
    <w:rsid w:val="0093549C"/>
    <w:rsid w:val="00970C0E"/>
    <w:rsid w:val="0097611A"/>
    <w:rsid w:val="009879D2"/>
    <w:rsid w:val="00992716"/>
    <w:rsid w:val="009A1429"/>
    <w:rsid w:val="009E3259"/>
    <w:rsid w:val="00A3580D"/>
    <w:rsid w:val="00A35A76"/>
    <w:rsid w:val="00A64B4E"/>
    <w:rsid w:val="00A80BA1"/>
    <w:rsid w:val="00A96BD7"/>
    <w:rsid w:val="00AE1AF7"/>
    <w:rsid w:val="00B27212"/>
    <w:rsid w:val="00B439A3"/>
    <w:rsid w:val="00B71DA4"/>
    <w:rsid w:val="00B91FF2"/>
    <w:rsid w:val="00BA3529"/>
    <w:rsid w:val="00BB2E98"/>
    <w:rsid w:val="00BD299F"/>
    <w:rsid w:val="00C176B7"/>
    <w:rsid w:val="00C86EB3"/>
    <w:rsid w:val="00CC140E"/>
    <w:rsid w:val="00CC68FF"/>
    <w:rsid w:val="00CD4B86"/>
    <w:rsid w:val="00CE1F10"/>
    <w:rsid w:val="00D0054B"/>
    <w:rsid w:val="00D83CA0"/>
    <w:rsid w:val="00DB1C8C"/>
    <w:rsid w:val="00DB3034"/>
    <w:rsid w:val="00DC6A0B"/>
    <w:rsid w:val="00DD6752"/>
    <w:rsid w:val="00E075C4"/>
    <w:rsid w:val="00E12F39"/>
    <w:rsid w:val="00E16B81"/>
    <w:rsid w:val="00E348A7"/>
    <w:rsid w:val="00F02ECF"/>
    <w:rsid w:val="00F10F73"/>
    <w:rsid w:val="00FC7C31"/>
    <w:rsid w:val="00FD0796"/>
    <w:rsid w:val="00FE2D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7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F73"/>
    <w:pPr>
      <w:ind w:left="720"/>
      <w:contextualSpacing/>
    </w:pPr>
  </w:style>
  <w:style w:type="paragraph" w:styleId="BalloonText">
    <w:name w:val="Balloon Text"/>
    <w:basedOn w:val="Normal"/>
    <w:link w:val="BalloonTextChar"/>
    <w:uiPriority w:val="99"/>
    <w:semiHidden/>
    <w:unhideWhenUsed/>
    <w:rsid w:val="00506ABD"/>
    <w:rPr>
      <w:rFonts w:ascii="Tahoma" w:hAnsi="Tahoma" w:cs="Tahoma"/>
      <w:sz w:val="16"/>
      <w:szCs w:val="16"/>
    </w:rPr>
  </w:style>
  <w:style w:type="character" w:customStyle="1" w:styleId="BalloonTextChar">
    <w:name w:val="Balloon Text Char"/>
    <w:basedOn w:val="DefaultParagraphFont"/>
    <w:link w:val="BalloonText"/>
    <w:uiPriority w:val="99"/>
    <w:semiHidden/>
    <w:rsid w:val="00506ABD"/>
    <w:rPr>
      <w:rFonts w:ascii="Tahoma" w:eastAsia="Times New Roman" w:hAnsi="Tahoma" w:cs="Tahoma"/>
      <w:sz w:val="16"/>
      <w:szCs w:val="16"/>
      <w:lang w:val="en-US"/>
    </w:rPr>
  </w:style>
  <w:style w:type="paragraph" w:styleId="NoSpacing">
    <w:name w:val="No Spacing"/>
    <w:uiPriority w:val="1"/>
    <w:qFormat/>
    <w:rsid w:val="008A4CD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Dawson</dc:creator>
  <cp:lastModifiedBy>The Willett Family</cp:lastModifiedBy>
  <cp:revision>22</cp:revision>
  <cp:lastPrinted>2009-04-06T15:40:00Z</cp:lastPrinted>
  <dcterms:created xsi:type="dcterms:W3CDTF">2010-06-03T13:32:00Z</dcterms:created>
  <dcterms:modified xsi:type="dcterms:W3CDTF">2010-06-10T20:03:00Z</dcterms:modified>
</cp:coreProperties>
</file>